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C59" w14:textId="249D2F49" w:rsidR="00B54846" w:rsidRPr="00B54846" w:rsidRDefault="00B54846" w:rsidP="00B54846">
      <w:pPr>
        <w:widowControl w:val="0"/>
        <w:suppressAutoHyphens w:val="0"/>
        <w:jc w:val="center"/>
        <w:outlineLvl w:val="1"/>
        <w:rPr>
          <w:rFonts w:cs="Arial"/>
          <w:b/>
          <w:bCs/>
          <w:szCs w:val="24"/>
        </w:rPr>
      </w:pPr>
      <w:bookmarkStart w:id="0" w:name="_Toc220920189"/>
      <w:bookmarkStart w:id="1" w:name="_Toc285442998"/>
      <w:r w:rsidRPr="00B54846">
        <w:rPr>
          <w:rFonts w:cs="Arial"/>
          <w:b/>
          <w:bCs/>
          <w:szCs w:val="24"/>
        </w:rPr>
        <w:t xml:space="preserve">Lot </w:t>
      </w:r>
      <w:r w:rsidRPr="00AF6305">
        <w:rPr>
          <w:rFonts w:cs="Arial"/>
          <w:b/>
          <w:bCs/>
          <w:color w:val="000000" w:themeColor="text1"/>
          <w:szCs w:val="24"/>
        </w:rPr>
        <w:t xml:space="preserve">2 </w:t>
      </w:r>
      <w:r w:rsidRPr="00B54846">
        <w:rPr>
          <w:rFonts w:cs="Arial"/>
          <w:b/>
          <w:bCs/>
          <w:szCs w:val="24"/>
        </w:rPr>
        <w:t>Supervised Consumption of Prescribed Opiate Substitution Therapy</w:t>
      </w:r>
    </w:p>
    <w:p w14:paraId="09EF02CE" w14:textId="60C37F35" w:rsidR="00B54846" w:rsidRDefault="00B54846" w:rsidP="00B54846">
      <w:pPr>
        <w:widowControl w:val="0"/>
        <w:suppressAutoHyphens w:val="0"/>
        <w:jc w:val="center"/>
        <w:outlineLvl w:val="1"/>
        <w:rPr>
          <w:rFonts w:cs="Arial"/>
          <w:b/>
          <w:bCs/>
          <w:szCs w:val="24"/>
        </w:rPr>
      </w:pPr>
      <w:r>
        <w:rPr>
          <w:rFonts w:cs="Arial"/>
          <w:b/>
          <w:bCs/>
          <w:szCs w:val="24"/>
        </w:rPr>
        <w:t>Schedule 1 Specification</w:t>
      </w:r>
    </w:p>
    <w:p w14:paraId="060980EF" w14:textId="77777777" w:rsidR="00E7155B" w:rsidRPr="0035406F" w:rsidRDefault="00E7155B" w:rsidP="00B54846">
      <w:pPr>
        <w:jc w:val="center"/>
        <w:rPr>
          <w:rFonts w:cs="Arial"/>
          <w:sz w:val="22"/>
          <w:szCs w:val="22"/>
        </w:rPr>
      </w:pPr>
    </w:p>
    <w:tbl>
      <w:tblPr>
        <w:tblW w:w="9923"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07"/>
        <w:gridCol w:w="6816"/>
      </w:tblGrid>
      <w:tr w:rsidR="00E7155B" w:rsidRPr="0035406F" w14:paraId="68BAF4E4" w14:textId="77777777" w:rsidTr="00E7155B">
        <w:trPr>
          <w:trHeight w:val="345"/>
        </w:trPr>
        <w:tc>
          <w:tcPr>
            <w:tcW w:w="3107" w:type="dxa"/>
            <w:shd w:val="clear" w:color="auto" w:fill="D9D9D9"/>
            <w:vAlign w:val="center"/>
          </w:tcPr>
          <w:p w14:paraId="35A3FFCE" w14:textId="77777777" w:rsidR="00E7155B" w:rsidRPr="0035406F" w:rsidRDefault="00E7155B" w:rsidP="00141D0F">
            <w:pPr>
              <w:suppressAutoHyphens w:val="0"/>
              <w:jc w:val="left"/>
              <w:rPr>
                <w:rFonts w:eastAsia="MS ??" w:cs="Arial"/>
                <w:b/>
                <w:sz w:val="22"/>
                <w:szCs w:val="22"/>
              </w:rPr>
            </w:pPr>
            <w:r w:rsidRPr="0035406F">
              <w:rPr>
                <w:rFonts w:eastAsia="MS ??" w:cs="Arial"/>
                <w:b/>
                <w:sz w:val="22"/>
                <w:szCs w:val="22"/>
              </w:rPr>
              <w:t>Service</w:t>
            </w:r>
          </w:p>
        </w:tc>
        <w:tc>
          <w:tcPr>
            <w:tcW w:w="6816" w:type="dxa"/>
            <w:vAlign w:val="center"/>
          </w:tcPr>
          <w:p w14:paraId="6F995767" w14:textId="5448FA34" w:rsidR="00E7155B" w:rsidRPr="0035406F" w:rsidRDefault="00E7155B" w:rsidP="00141D0F">
            <w:pPr>
              <w:suppressAutoHyphens w:val="0"/>
              <w:jc w:val="left"/>
              <w:rPr>
                <w:rFonts w:eastAsia="MS ??" w:cs="Arial"/>
                <w:b/>
                <w:bCs/>
                <w:sz w:val="22"/>
                <w:szCs w:val="22"/>
              </w:rPr>
            </w:pPr>
            <w:r w:rsidRPr="0035406F">
              <w:rPr>
                <w:rFonts w:eastAsia="MS ??" w:cs="Arial"/>
                <w:b/>
                <w:bCs/>
                <w:sz w:val="22"/>
                <w:szCs w:val="22"/>
              </w:rPr>
              <w:t xml:space="preserve">Supervised Consumption of Prescribed Opiate Substitution Therapy </w:t>
            </w:r>
          </w:p>
        </w:tc>
      </w:tr>
      <w:tr w:rsidR="00E7155B" w:rsidRPr="0035406F" w14:paraId="690137CB" w14:textId="77777777" w:rsidTr="00E7155B">
        <w:trPr>
          <w:trHeight w:val="345"/>
        </w:trPr>
        <w:tc>
          <w:tcPr>
            <w:tcW w:w="3107" w:type="dxa"/>
            <w:shd w:val="clear" w:color="auto" w:fill="D9D9D9"/>
            <w:vAlign w:val="center"/>
          </w:tcPr>
          <w:p w14:paraId="6751AD03" w14:textId="77777777" w:rsidR="00E7155B" w:rsidRPr="0035406F" w:rsidRDefault="00E7155B" w:rsidP="00141D0F">
            <w:pPr>
              <w:suppressAutoHyphens w:val="0"/>
              <w:jc w:val="left"/>
              <w:rPr>
                <w:rFonts w:eastAsia="MS ??" w:cs="Arial"/>
                <w:b/>
                <w:sz w:val="22"/>
                <w:szCs w:val="22"/>
              </w:rPr>
            </w:pPr>
            <w:r w:rsidRPr="0035406F">
              <w:rPr>
                <w:rFonts w:eastAsia="MS ??" w:cs="Arial"/>
                <w:b/>
                <w:sz w:val="22"/>
                <w:szCs w:val="22"/>
              </w:rPr>
              <w:t>Authority Lead</w:t>
            </w:r>
          </w:p>
        </w:tc>
        <w:tc>
          <w:tcPr>
            <w:tcW w:w="6816" w:type="dxa"/>
            <w:vAlign w:val="center"/>
          </w:tcPr>
          <w:p w14:paraId="4367324B" w14:textId="77777777" w:rsidR="00E7155B" w:rsidRPr="0035406F" w:rsidRDefault="00031F4D" w:rsidP="00141D0F">
            <w:pPr>
              <w:suppressAutoHyphens w:val="0"/>
              <w:jc w:val="left"/>
              <w:rPr>
                <w:rFonts w:eastAsia="MS ??" w:cs="Arial"/>
                <w:b/>
                <w:bCs/>
                <w:sz w:val="22"/>
                <w:szCs w:val="22"/>
              </w:rPr>
            </w:pPr>
            <w:r w:rsidRPr="0035406F">
              <w:rPr>
                <w:rFonts w:eastAsia="MS ??" w:cs="Arial"/>
                <w:b/>
                <w:bCs/>
                <w:sz w:val="22"/>
                <w:szCs w:val="22"/>
              </w:rPr>
              <w:t>Kate Holburn</w:t>
            </w:r>
          </w:p>
        </w:tc>
      </w:tr>
      <w:tr w:rsidR="00D0148B" w:rsidRPr="0035406F" w14:paraId="1404953A" w14:textId="77777777" w:rsidTr="00E7155B">
        <w:trPr>
          <w:trHeight w:val="345"/>
        </w:trPr>
        <w:tc>
          <w:tcPr>
            <w:tcW w:w="3107" w:type="dxa"/>
            <w:shd w:val="clear" w:color="auto" w:fill="D9D9D9"/>
            <w:vAlign w:val="center"/>
          </w:tcPr>
          <w:p w14:paraId="01FED828" w14:textId="77777777" w:rsidR="00D0148B" w:rsidRPr="0035406F" w:rsidRDefault="00D0148B" w:rsidP="00141D0F">
            <w:pPr>
              <w:suppressAutoHyphens w:val="0"/>
              <w:jc w:val="left"/>
              <w:rPr>
                <w:rFonts w:eastAsia="MS ??" w:cs="Arial"/>
                <w:b/>
                <w:sz w:val="22"/>
                <w:szCs w:val="22"/>
              </w:rPr>
            </w:pPr>
          </w:p>
        </w:tc>
        <w:tc>
          <w:tcPr>
            <w:tcW w:w="6816" w:type="dxa"/>
            <w:vAlign w:val="center"/>
          </w:tcPr>
          <w:p w14:paraId="28B71DF2" w14:textId="6F748289" w:rsidR="00D0148B" w:rsidRPr="0035406F" w:rsidRDefault="00D0148B" w:rsidP="00141D0F">
            <w:pPr>
              <w:suppressAutoHyphens w:val="0"/>
              <w:jc w:val="left"/>
              <w:rPr>
                <w:rFonts w:eastAsia="MS ??" w:cs="Arial"/>
                <w:b/>
                <w:bCs/>
                <w:sz w:val="22"/>
                <w:szCs w:val="22"/>
              </w:rPr>
            </w:pPr>
            <w:r>
              <w:rPr>
                <w:rFonts w:eastAsia="MS ??" w:cs="Arial"/>
                <w:b/>
                <w:bCs/>
                <w:sz w:val="22"/>
                <w:szCs w:val="24"/>
              </w:rPr>
              <w:t>1st April 2022-31</w:t>
            </w:r>
            <w:r w:rsidRPr="00095D2A">
              <w:rPr>
                <w:rFonts w:eastAsia="MS ??" w:cs="Arial"/>
                <w:b/>
                <w:bCs/>
                <w:sz w:val="22"/>
                <w:szCs w:val="24"/>
                <w:vertAlign w:val="superscript"/>
              </w:rPr>
              <w:t>st</w:t>
            </w:r>
            <w:r>
              <w:rPr>
                <w:rFonts w:eastAsia="MS ??" w:cs="Arial"/>
                <w:b/>
                <w:bCs/>
                <w:sz w:val="22"/>
                <w:szCs w:val="24"/>
              </w:rPr>
              <w:t xml:space="preserve"> Mar 2026</w:t>
            </w:r>
          </w:p>
        </w:tc>
      </w:tr>
    </w:tbl>
    <w:p w14:paraId="1629631E" w14:textId="77777777" w:rsidR="00E7155B" w:rsidRPr="0035406F" w:rsidRDefault="00E7155B" w:rsidP="00141D0F">
      <w:pPr>
        <w:rPr>
          <w:rFonts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7155B" w:rsidRPr="0035406F" w14:paraId="52C2FFFC" w14:textId="77777777" w:rsidTr="006F6132">
        <w:tc>
          <w:tcPr>
            <w:tcW w:w="9923" w:type="dxa"/>
            <w:tcBorders>
              <w:top w:val="single" w:sz="4" w:space="0" w:color="999999"/>
              <w:left w:val="single" w:sz="4" w:space="0" w:color="999999"/>
              <w:bottom w:val="single" w:sz="4" w:space="0" w:color="999999"/>
              <w:right w:val="single" w:sz="4" w:space="0" w:color="999999"/>
            </w:tcBorders>
            <w:shd w:val="clear" w:color="auto" w:fill="D9D9D9"/>
          </w:tcPr>
          <w:p w14:paraId="4CCC373C" w14:textId="77777777" w:rsidR="00E7155B" w:rsidRPr="0035406F" w:rsidRDefault="00E7155B" w:rsidP="00141D0F">
            <w:pPr>
              <w:suppressAutoHyphens w:val="0"/>
              <w:rPr>
                <w:rFonts w:eastAsia="MS ??" w:cs="Arial"/>
                <w:b/>
                <w:sz w:val="22"/>
                <w:szCs w:val="22"/>
              </w:rPr>
            </w:pPr>
          </w:p>
          <w:p w14:paraId="516FE19F" w14:textId="77777777" w:rsidR="00E7155B" w:rsidRPr="0035406F" w:rsidRDefault="00E7155B" w:rsidP="00141D0F">
            <w:pPr>
              <w:suppressAutoHyphens w:val="0"/>
              <w:rPr>
                <w:rFonts w:eastAsia="MS ??" w:cs="Arial"/>
                <w:b/>
                <w:sz w:val="22"/>
                <w:szCs w:val="22"/>
              </w:rPr>
            </w:pPr>
            <w:r w:rsidRPr="0035406F">
              <w:rPr>
                <w:rFonts w:eastAsia="MS ??" w:cs="Arial"/>
                <w:b/>
                <w:sz w:val="22"/>
                <w:szCs w:val="22"/>
              </w:rPr>
              <w:t>1.  Population Needs</w:t>
            </w:r>
          </w:p>
          <w:p w14:paraId="4C2F6F05" w14:textId="77777777" w:rsidR="00E7155B" w:rsidRPr="0035406F" w:rsidRDefault="00E7155B" w:rsidP="00141D0F">
            <w:pPr>
              <w:suppressAutoHyphens w:val="0"/>
              <w:rPr>
                <w:rFonts w:eastAsia="MS ??" w:cs="Arial"/>
                <w:b/>
                <w:sz w:val="22"/>
                <w:szCs w:val="22"/>
              </w:rPr>
            </w:pPr>
          </w:p>
        </w:tc>
      </w:tr>
      <w:tr w:rsidR="00E7155B" w:rsidRPr="0035406F" w14:paraId="1F4EFC89" w14:textId="77777777" w:rsidTr="006F6132">
        <w:tc>
          <w:tcPr>
            <w:tcW w:w="9923" w:type="dxa"/>
            <w:tcBorders>
              <w:top w:val="single" w:sz="4" w:space="0" w:color="999999"/>
              <w:left w:val="single" w:sz="4" w:space="0" w:color="999999"/>
              <w:bottom w:val="single" w:sz="4" w:space="0" w:color="999999"/>
              <w:right w:val="single" w:sz="4" w:space="0" w:color="999999"/>
            </w:tcBorders>
          </w:tcPr>
          <w:p w14:paraId="0167A215" w14:textId="77777777" w:rsidR="001D028B" w:rsidRDefault="001D028B" w:rsidP="001D028B">
            <w:pPr>
              <w:widowControl w:val="0"/>
              <w:tabs>
                <w:tab w:val="left" w:pos="67"/>
              </w:tabs>
              <w:suppressAutoHyphens w:val="0"/>
              <w:rPr>
                <w:rFonts w:cs="Arial"/>
                <w:sz w:val="22"/>
                <w:szCs w:val="22"/>
                <w:lang w:eastAsia="en-GB"/>
              </w:rPr>
            </w:pPr>
          </w:p>
          <w:p w14:paraId="78620FAA" w14:textId="520095D2" w:rsidR="001D028B" w:rsidRDefault="001D028B" w:rsidP="001D028B">
            <w:pPr>
              <w:widowControl w:val="0"/>
              <w:tabs>
                <w:tab w:val="left" w:pos="67"/>
              </w:tabs>
              <w:suppressAutoHyphens w:val="0"/>
              <w:rPr>
                <w:rFonts w:cs="Arial"/>
                <w:sz w:val="22"/>
                <w:szCs w:val="22"/>
                <w:lang w:eastAsia="en-GB"/>
              </w:rPr>
            </w:pPr>
            <w:r w:rsidRPr="001B44F2">
              <w:rPr>
                <w:rFonts w:cs="Arial"/>
                <w:sz w:val="22"/>
                <w:szCs w:val="22"/>
                <w:lang w:eastAsia="en-GB"/>
              </w:rPr>
              <w:t xml:space="preserve">This specification sets out the requirement for the provision of a Public Health service for the supervised consumption of prescribed medication within a Community Pharmacy. The principal focus of the </w:t>
            </w:r>
            <w:r w:rsidR="00571A06">
              <w:rPr>
                <w:rFonts w:cs="Arial"/>
                <w:sz w:val="22"/>
                <w:szCs w:val="22"/>
                <w:lang w:eastAsia="en-GB"/>
              </w:rPr>
              <w:t>S</w:t>
            </w:r>
            <w:r w:rsidRPr="001B44F2">
              <w:rPr>
                <w:rFonts w:cs="Arial"/>
                <w:sz w:val="22"/>
                <w:szCs w:val="22"/>
                <w:lang w:eastAsia="en-GB"/>
              </w:rPr>
              <w:t>ervice is to provide supervision of the self-administration of Opiate Substitutes, such as methadone and buprenorphine</w:t>
            </w:r>
            <w:r w:rsidR="001F2F37">
              <w:rPr>
                <w:rFonts w:cs="Arial"/>
                <w:sz w:val="22"/>
                <w:szCs w:val="22"/>
                <w:lang w:eastAsia="en-GB"/>
              </w:rPr>
              <w:t>,</w:t>
            </w:r>
            <w:r w:rsidR="001F2F37" w:rsidRPr="00494E3F">
              <w:rPr>
                <w:rFonts w:cs="Arial"/>
                <w:color w:val="000000"/>
                <w:sz w:val="22"/>
                <w:szCs w:val="22"/>
              </w:rPr>
              <w:t xml:space="preserve"> in specified instalments, according to the prescription</w:t>
            </w:r>
            <w:proofErr w:type="gramStart"/>
            <w:r w:rsidR="001F2F37">
              <w:rPr>
                <w:rFonts w:cs="Arial"/>
                <w:color w:val="000000"/>
                <w:sz w:val="22"/>
                <w:szCs w:val="22"/>
              </w:rPr>
              <w:t xml:space="preserve">. </w:t>
            </w:r>
            <w:r w:rsidRPr="001B44F2">
              <w:rPr>
                <w:rFonts w:cs="Arial"/>
                <w:sz w:val="22"/>
                <w:szCs w:val="22"/>
                <w:lang w:eastAsia="en-GB"/>
              </w:rPr>
              <w:t>.</w:t>
            </w:r>
            <w:proofErr w:type="gramEnd"/>
            <w:r w:rsidRPr="001B44F2">
              <w:rPr>
                <w:rFonts w:cs="Arial"/>
                <w:sz w:val="22"/>
                <w:szCs w:val="22"/>
                <w:lang w:eastAsia="en-GB"/>
              </w:rPr>
              <w:t xml:space="preserve"> </w:t>
            </w:r>
          </w:p>
          <w:p w14:paraId="1DE35957" w14:textId="77777777" w:rsidR="00E7155B" w:rsidRPr="0035406F" w:rsidRDefault="00E7155B" w:rsidP="00141D0F">
            <w:pPr>
              <w:suppressAutoHyphens w:val="0"/>
              <w:rPr>
                <w:rFonts w:eastAsia="MS ??" w:cs="Arial"/>
                <w:b/>
                <w:bCs/>
                <w:sz w:val="22"/>
                <w:szCs w:val="22"/>
              </w:rPr>
            </w:pPr>
          </w:p>
          <w:p w14:paraId="75C8290D" w14:textId="418102A5" w:rsidR="00E7155B" w:rsidRPr="0035406F" w:rsidRDefault="00F44B21" w:rsidP="00141D0F">
            <w:pPr>
              <w:suppressAutoHyphens w:val="0"/>
              <w:jc w:val="left"/>
              <w:rPr>
                <w:rFonts w:cs="Arial"/>
                <w:b/>
                <w:sz w:val="22"/>
                <w:szCs w:val="22"/>
              </w:rPr>
            </w:pPr>
            <w:r>
              <w:rPr>
                <w:rFonts w:cs="Arial"/>
                <w:b/>
                <w:sz w:val="22"/>
                <w:szCs w:val="22"/>
              </w:rPr>
              <w:t xml:space="preserve">1.1 </w:t>
            </w:r>
            <w:r w:rsidR="00102758" w:rsidRPr="0035406F">
              <w:rPr>
                <w:rFonts w:cs="Arial"/>
                <w:b/>
                <w:sz w:val="22"/>
                <w:szCs w:val="22"/>
              </w:rPr>
              <w:t>National Context/Evidence Base</w:t>
            </w:r>
          </w:p>
          <w:p w14:paraId="1ADBDA7A" w14:textId="77777777" w:rsidR="00E7155B" w:rsidRPr="0035406F" w:rsidRDefault="00E7155B" w:rsidP="00141D0F">
            <w:pPr>
              <w:suppressAutoHyphens w:val="0"/>
              <w:autoSpaceDE w:val="0"/>
              <w:autoSpaceDN w:val="0"/>
              <w:adjustRightInd w:val="0"/>
              <w:rPr>
                <w:rFonts w:cs="Arial"/>
                <w:color w:val="000000"/>
                <w:sz w:val="22"/>
                <w:szCs w:val="22"/>
                <w:lang w:eastAsia="en-GB"/>
              </w:rPr>
            </w:pPr>
            <w:r w:rsidRPr="0035406F">
              <w:rPr>
                <w:rFonts w:cs="Arial"/>
                <w:color w:val="000000"/>
                <w:sz w:val="22"/>
                <w:szCs w:val="22"/>
                <w:lang w:eastAsia="en-GB"/>
              </w:rPr>
              <w:t>The National Institute for Health and Clinical Excellence (NICE) Clinical Guidelines recommend the use of opiate substitution therapy (OST) to treat individuals with addiction to opiates</w:t>
            </w:r>
            <w:r w:rsidRPr="0035406F">
              <w:rPr>
                <w:rFonts w:cs="Arial"/>
                <w:color w:val="000000"/>
                <w:sz w:val="22"/>
                <w:szCs w:val="22"/>
                <w:vertAlign w:val="superscript"/>
                <w:lang w:eastAsia="en-GB"/>
              </w:rPr>
              <w:footnoteReference w:id="1"/>
            </w:r>
            <w:r w:rsidRPr="0035406F">
              <w:rPr>
                <w:rFonts w:cs="Arial"/>
                <w:color w:val="000000"/>
                <w:sz w:val="22"/>
                <w:szCs w:val="22"/>
                <w:lang w:eastAsia="en-GB"/>
              </w:rPr>
              <w:t>.</w:t>
            </w:r>
          </w:p>
          <w:p w14:paraId="7F592C72" w14:textId="77777777" w:rsidR="00E7155B" w:rsidRPr="0035406F" w:rsidRDefault="00E7155B" w:rsidP="00141D0F">
            <w:pPr>
              <w:suppressAutoHyphens w:val="0"/>
              <w:jc w:val="left"/>
              <w:rPr>
                <w:rFonts w:cs="Arial"/>
                <w:sz w:val="22"/>
                <w:szCs w:val="22"/>
              </w:rPr>
            </w:pPr>
          </w:p>
          <w:p w14:paraId="1B0AFF1D" w14:textId="0DA909EE" w:rsidR="00E7155B" w:rsidRPr="0035406F" w:rsidRDefault="00E7155B" w:rsidP="00141D0F">
            <w:pPr>
              <w:suppressAutoHyphens w:val="0"/>
              <w:rPr>
                <w:rFonts w:cs="Arial"/>
                <w:sz w:val="22"/>
                <w:szCs w:val="22"/>
                <w:lang w:val="en" w:eastAsia="en-GB"/>
              </w:rPr>
            </w:pPr>
            <w:r w:rsidRPr="0035406F">
              <w:rPr>
                <w:rFonts w:cs="Arial"/>
                <w:sz w:val="22"/>
                <w:szCs w:val="22"/>
                <w:lang w:val="en" w:eastAsia="en-GB"/>
              </w:rPr>
              <w:t xml:space="preserve">Pharmacological treatments are broadly </w:t>
            </w:r>
            <w:r w:rsidR="00B10EF9" w:rsidRPr="0035406F">
              <w:rPr>
                <w:rFonts w:cs="Arial"/>
                <w:sz w:val="22"/>
                <w:szCs w:val="22"/>
                <w:lang w:val="en" w:eastAsia="en-GB"/>
              </w:rPr>
              <w:t>categorized</w:t>
            </w:r>
            <w:r w:rsidRPr="0035406F">
              <w:rPr>
                <w:rFonts w:cs="Arial"/>
                <w:sz w:val="22"/>
                <w:szCs w:val="22"/>
                <w:lang w:val="en" w:eastAsia="en-GB"/>
              </w:rPr>
              <w:t xml:space="preserve"> as maintenance (also known as 'substitution' or 'harm-reduction' therapies), detoxification or abstinence. The aims of the maintenance approach are to provide stability by reducing craving and preventing withdrawal, eliminating the hazards of </w:t>
            </w:r>
            <w:proofErr w:type="gramStart"/>
            <w:r w:rsidRPr="0035406F">
              <w:rPr>
                <w:rFonts w:cs="Arial"/>
                <w:sz w:val="22"/>
                <w:szCs w:val="22"/>
                <w:lang w:val="en" w:eastAsia="en-GB"/>
              </w:rPr>
              <w:t>injecting</w:t>
            </w:r>
            <w:proofErr w:type="gramEnd"/>
            <w:r w:rsidRPr="0035406F">
              <w:rPr>
                <w:rFonts w:cs="Arial"/>
                <w:sz w:val="22"/>
                <w:szCs w:val="22"/>
                <w:lang w:val="en" w:eastAsia="en-GB"/>
              </w:rPr>
              <w:t xml:space="preserve"> and freeing the person from preoccupation with obtaining illicit opioids, and to enhance overall function. To achieve this, a substitution opioid regime (a fixed or flexible dose of methadone or buprenorphine to reduce and stop illicit use) is prescribed at a dose higher than that required merely to prevent withdrawal symptoms. The aim is for people who are dependent on illicit opioids to progress from maintenance to detoxification and then abstinence (when a person has stopped taking opioids). </w:t>
            </w:r>
          </w:p>
          <w:p w14:paraId="1278DCF0" w14:textId="3DAD48A8" w:rsidR="00E465B0" w:rsidRPr="0035406F" w:rsidRDefault="00E465B0" w:rsidP="00141D0F">
            <w:pPr>
              <w:suppressAutoHyphens w:val="0"/>
              <w:rPr>
                <w:rFonts w:cs="Arial"/>
                <w:b/>
                <w:sz w:val="22"/>
                <w:szCs w:val="22"/>
                <w:lang w:val="en" w:eastAsia="en-GB"/>
              </w:rPr>
            </w:pPr>
          </w:p>
          <w:p w14:paraId="41C0A19A" w14:textId="05F5F445" w:rsidR="00E7155B" w:rsidRPr="0035406F" w:rsidRDefault="001C733F" w:rsidP="00141D0F">
            <w:pPr>
              <w:suppressAutoHyphens w:val="0"/>
              <w:rPr>
                <w:rFonts w:cs="Arial"/>
                <w:sz w:val="22"/>
                <w:szCs w:val="22"/>
              </w:rPr>
            </w:pPr>
            <w:r w:rsidRPr="0035406F">
              <w:rPr>
                <w:rFonts w:cs="Arial"/>
                <w:sz w:val="22"/>
                <w:szCs w:val="22"/>
                <w:lang w:val="en"/>
              </w:rPr>
              <w:t>The i</w:t>
            </w:r>
            <w:r w:rsidR="00E7155B" w:rsidRPr="0035406F">
              <w:rPr>
                <w:rFonts w:cs="Arial"/>
                <w:sz w:val="22"/>
                <w:szCs w:val="22"/>
                <w:lang w:val="en"/>
              </w:rPr>
              <w:t>ntroduction of supervised methadone dosing has resulted in substantial declines in deaths related to overdose of methadone</w:t>
            </w:r>
            <w:r w:rsidR="00E7155B" w:rsidRPr="0035406F">
              <w:rPr>
                <w:rFonts w:cs="Arial"/>
                <w:sz w:val="22"/>
                <w:szCs w:val="22"/>
                <w:vertAlign w:val="superscript"/>
                <w:lang w:val="en"/>
              </w:rPr>
              <w:footnoteReference w:id="2"/>
            </w:r>
            <w:r w:rsidR="0035406F" w:rsidRPr="0035406F">
              <w:rPr>
                <w:rFonts w:cs="Arial"/>
                <w:sz w:val="22"/>
                <w:szCs w:val="22"/>
                <w:lang w:val="en"/>
              </w:rPr>
              <w:t>,</w:t>
            </w:r>
            <w:r w:rsidR="005E392B" w:rsidRPr="0035406F">
              <w:rPr>
                <w:rStyle w:val="FootnoteReference"/>
                <w:sz w:val="22"/>
                <w:szCs w:val="22"/>
                <w:lang w:val="en"/>
              </w:rPr>
              <w:footnoteReference w:id="3"/>
            </w:r>
            <w:r w:rsidR="00F01795" w:rsidRPr="0035406F">
              <w:rPr>
                <w:rFonts w:cs="Arial"/>
                <w:sz w:val="22"/>
                <w:szCs w:val="22"/>
                <w:lang w:val="en"/>
              </w:rPr>
              <w:t>.</w:t>
            </w:r>
          </w:p>
          <w:p w14:paraId="1604768D" w14:textId="77777777" w:rsidR="00E7155B" w:rsidRPr="0035406F" w:rsidRDefault="00E7155B" w:rsidP="00141D0F">
            <w:pPr>
              <w:suppressAutoHyphens w:val="0"/>
              <w:jc w:val="left"/>
              <w:rPr>
                <w:rFonts w:cs="Arial"/>
                <w:sz w:val="22"/>
                <w:szCs w:val="22"/>
              </w:rPr>
            </w:pPr>
          </w:p>
          <w:p w14:paraId="4444BE63" w14:textId="7B806E2E" w:rsidR="00E7155B" w:rsidRPr="0035406F" w:rsidRDefault="00E7155B" w:rsidP="00141D0F">
            <w:pPr>
              <w:suppressAutoHyphens w:val="0"/>
              <w:rPr>
                <w:rFonts w:cs="Arial"/>
                <w:b/>
                <w:sz w:val="22"/>
                <w:szCs w:val="22"/>
              </w:rPr>
            </w:pPr>
            <w:r w:rsidRPr="0035406F">
              <w:rPr>
                <w:rFonts w:cs="Arial"/>
                <w:sz w:val="22"/>
                <w:szCs w:val="22"/>
                <w:lang w:val="en"/>
              </w:rPr>
              <w:t xml:space="preserve">Opiate Substitutes such as methadone and buprenorphine should be administered daily, under supervision, for at least the first 3 months of treatment. Supervision should be relaxed only when the </w:t>
            </w:r>
            <w:r w:rsidR="0008417C">
              <w:rPr>
                <w:rFonts w:cs="Arial"/>
                <w:sz w:val="22"/>
                <w:szCs w:val="22"/>
                <w:lang w:val="en"/>
              </w:rPr>
              <w:t>person who use</w:t>
            </w:r>
            <w:r w:rsidR="009E51FB">
              <w:rPr>
                <w:rFonts w:cs="Arial"/>
                <w:sz w:val="22"/>
                <w:szCs w:val="22"/>
                <w:lang w:val="en"/>
              </w:rPr>
              <w:t>s</w:t>
            </w:r>
            <w:r w:rsidR="0008417C">
              <w:rPr>
                <w:rFonts w:cs="Arial"/>
                <w:sz w:val="22"/>
                <w:szCs w:val="22"/>
                <w:lang w:val="en"/>
              </w:rPr>
              <w:t xml:space="preserve"> the service</w:t>
            </w:r>
            <w:r w:rsidRPr="0035406F">
              <w:rPr>
                <w:rFonts w:cs="Arial"/>
                <w:sz w:val="22"/>
                <w:szCs w:val="22"/>
                <w:lang w:val="en"/>
              </w:rPr>
              <w:t xml:space="preserve">'s compliance is assured. Both drugs should be given as part of a </w:t>
            </w:r>
            <w:proofErr w:type="spellStart"/>
            <w:r w:rsidRPr="0035406F">
              <w:rPr>
                <w:rFonts w:cs="Arial"/>
                <w:sz w:val="22"/>
                <w:szCs w:val="22"/>
                <w:lang w:val="en"/>
              </w:rPr>
              <w:t>programme</w:t>
            </w:r>
            <w:proofErr w:type="spellEnd"/>
            <w:r w:rsidRPr="0035406F">
              <w:rPr>
                <w:rFonts w:cs="Arial"/>
                <w:sz w:val="22"/>
                <w:szCs w:val="22"/>
                <w:lang w:val="en"/>
              </w:rPr>
              <w:t xml:space="preserve"> of supportive </w:t>
            </w:r>
            <w:r w:rsidR="00F01795" w:rsidRPr="0035406F">
              <w:rPr>
                <w:rFonts w:cs="Arial"/>
                <w:sz w:val="22"/>
                <w:szCs w:val="22"/>
                <w:lang w:val="en"/>
              </w:rPr>
              <w:t>care</w:t>
            </w:r>
            <w:r w:rsidR="006B0F0F" w:rsidRPr="0035406F">
              <w:rPr>
                <w:rStyle w:val="FootnoteReference"/>
                <w:rFonts w:cs="Arial"/>
                <w:sz w:val="22"/>
                <w:szCs w:val="22"/>
                <w:lang w:val="en"/>
              </w:rPr>
              <w:footnoteReference w:id="4"/>
            </w:r>
            <w:r w:rsidRPr="0035406F">
              <w:rPr>
                <w:rFonts w:cs="Arial"/>
                <w:sz w:val="22"/>
                <w:szCs w:val="22"/>
                <w:lang w:val="en"/>
              </w:rPr>
              <w:t>.</w:t>
            </w:r>
          </w:p>
          <w:p w14:paraId="1C48BA87" w14:textId="671D90EF" w:rsidR="00E7155B" w:rsidRPr="0035406F" w:rsidRDefault="00E7155B" w:rsidP="00141D0F">
            <w:pPr>
              <w:suppressAutoHyphens w:val="0"/>
              <w:jc w:val="left"/>
              <w:rPr>
                <w:rFonts w:cs="Arial"/>
                <w:b/>
                <w:sz w:val="22"/>
                <w:szCs w:val="22"/>
              </w:rPr>
            </w:pPr>
          </w:p>
          <w:p w14:paraId="582AB704" w14:textId="7A7795BF" w:rsidR="00E0223A" w:rsidRDefault="00E0223A" w:rsidP="00141D0F">
            <w:pPr>
              <w:suppressAutoHyphens w:val="0"/>
              <w:contextualSpacing/>
              <w:rPr>
                <w:color w:val="000000" w:themeColor="text1"/>
                <w:sz w:val="22"/>
                <w:szCs w:val="22"/>
              </w:rPr>
            </w:pPr>
            <w:r w:rsidRPr="0035406F">
              <w:rPr>
                <w:color w:val="000000" w:themeColor="text1"/>
                <w:sz w:val="22"/>
                <w:szCs w:val="22"/>
              </w:rPr>
              <w:t>A recent PHE review of evidence</w:t>
            </w:r>
            <w:r w:rsidRPr="0035406F">
              <w:rPr>
                <w:rStyle w:val="FootnoteReference"/>
                <w:color w:val="000000" w:themeColor="text1"/>
                <w:sz w:val="22"/>
                <w:szCs w:val="22"/>
              </w:rPr>
              <w:footnoteReference w:id="5"/>
            </w:r>
            <w:r w:rsidRPr="0035406F">
              <w:rPr>
                <w:color w:val="000000" w:themeColor="text1"/>
                <w:sz w:val="22"/>
                <w:szCs w:val="22"/>
              </w:rPr>
              <w:t xml:space="preserve"> found research literature suggesting that investment in drug treatment is likely to substantially reduce social costs associated with drug misuse and dependence. Current estimates suggest that the net benefit-cost ratio is approximately 2.5 to 1</w:t>
            </w:r>
          </w:p>
          <w:p w14:paraId="58B8C95B" w14:textId="0F262638" w:rsidR="00EA0DC3" w:rsidRDefault="00EA0DC3" w:rsidP="00141D0F">
            <w:pPr>
              <w:suppressAutoHyphens w:val="0"/>
              <w:contextualSpacing/>
              <w:rPr>
                <w:color w:val="000000" w:themeColor="text1"/>
                <w:sz w:val="22"/>
                <w:szCs w:val="22"/>
              </w:rPr>
            </w:pPr>
          </w:p>
          <w:p w14:paraId="25096373" w14:textId="3ADCEE24" w:rsidR="004E7C81" w:rsidRPr="004E7C81" w:rsidRDefault="004E7C81" w:rsidP="004E7C81">
            <w:pPr>
              <w:suppressAutoHyphens w:val="0"/>
              <w:autoSpaceDE w:val="0"/>
              <w:autoSpaceDN w:val="0"/>
              <w:adjustRightInd w:val="0"/>
              <w:rPr>
                <w:rFonts w:cs="Arial"/>
                <w:sz w:val="22"/>
                <w:szCs w:val="22"/>
                <w:lang w:eastAsia="en-GB"/>
              </w:rPr>
            </w:pPr>
            <w:r>
              <w:rPr>
                <w:color w:val="000000" w:themeColor="text1"/>
                <w:sz w:val="22"/>
                <w:szCs w:val="22"/>
              </w:rPr>
              <w:t xml:space="preserve"> </w:t>
            </w:r>
            <w:r w:rsidRPr="004E7C81">
              <w:rPr>
                <w:rFonts w:cs="Arial"/>
                <w:sz w:val="22"/>
                <w:szCs w:val="22"/>
                <w:lang w:eastAsia="en-GB"/>
              </w:rPr>
              <w:t xml:space="preserve">Although deaths from drug misuse remain relatively low in Oxfordshire, nationally rates have increased by 80% since 2012, and therefore the need to have a whole systems approach to tackling drug misuse is a priority for Government as outlined in the government’s response to </w:t>
            </w:r>
            <w:r>
              <w:rPr>
                <w:rFonts w:cs="Arial"/>
                <w:sz w:val="22"/>
                <w:szCs w:val="22"/>
                <w:lang w:eastAsia="en-GB"/>
              </w:rPr>
              <w:t>P</w:t>
            </w:r>
            <w:r w:rsidRPr="004E7C81">
              <w:rPr>
                <w:rFonts w:cs="Arial"/>
                <w:sz w:val="22"/>
                <w:szCs w:val="22"/>
                <w:lang w:eastAsia="en-GB"/>
              </w:rPr>
              <w:t>art 2 of Dame Carole Black’s review,</w:t>
            </w:r>
            <w:r w:rsidRPr="004E7C81">
              <w:rPr>
                <w:rFonts w:cs="Arial"/>
                <w:sz w:val="22"/>
                <w:szCs w:val="22"/>
                <w:vertAlign w:val="superscript"/>
                <w:lang w:eastAsia="en-GB"/>
              </w:rPr>
              <w:t xml:space="preserve"> </w:t>
            </w:r>
            <w:r w:rsidRPr="004E7C81">
              <w:rPr>
                <w:rFonts w:cs="Arial"/>
                <w:sz w:val="22"/>
                <w:szCs w:val="22"/>
                <w:lang w:eastAsia="en-GB"/>
              </w:rPr>
              <w:t xml:space="preserve">and a new long-term strategy with a focus on high quality drug treatment is expected by the end of 2021.  In line with recommendation 11, Oxfordshire County Council will </w:t>
            </w:r>
            <w:r w:rsidRPr="004E7C81">
              <w:rPr>
                <w:rFonts w:cs="Arial"/>
                <w:sz w:val="22"/>
                <w:szCs w:val="22"/>
                <w:lang w:eastAsia="en-GB"/>
              </w:rPr>
              <w:lastRenderedPageBreak/>
              <w:t>continue to commission a range of evidence-based harm reduction and treatment services to meet the needs of the local population.</w:t>
            </w:r>
            <w:r w:rsidRPr="004E7C81">
              <w:rPr>
                <w:rFonts w:cs="Arial"/>
                <w:sz w:val="22"/>
                <w:szCs w:val="22"/>
                <w:vertAlign w:val="superscript"/>
                <w:lang w:eastAsia="en-GB"/>
              </w:rPr>
              <w:t xml:space="preserve"> </w:t>
            </w:r>
            <w:r w:rsidRPr="004E7C81">
              <w:rPr>
                <w:rFonts w:cs="Arial"/>
                <w:sz w:val="22"/>
                <w:szCs w:val="22"/>
                <w:lang w:eastAsia="en-GB"/>
              </w:rPr>
              <w:t xml:space="preserve">The Drug Misuse Service is key to this aim. The Review has also </w:t>
            </w:r>
            <w:r w:rsidRPr="004E7C81">
              <w:rPr>
                <w:color w:val="000000" w:themeColor="text1"/>
                <w:sz w:val="22"/>
                <w:szCs w:val="22"/>
              </w:rPr>
              <w:t xml:space="preserve">made recommendations which include a focus on better training for </w:t>
            </w:r>
            <w:r>
              <w:rPr>
                <w:color w:val="000000" w:themeColor="text1"/>
                <w:sz w:val="22"/>
                <w:szCs w:val="22"/>
              </w:rPr>
              <w:t xml:space="preserve">all </w:t>
            </w:r>
            <w:r w:rsidRPr="004E7C81">
              <w:rPr>
                <w:color w:val="000000" w:themeColor="text1"/>
                <w:sz w:val="22"/>
                <w:szCs w:val="22"/>
              </w:rPr>
              <w:t>professionals working in the drug treatment system</w:t>
            </w:r>
            <w:r>
              <w:rPr>
                <w:color w:val="000000" w:themeColor="text1"/>
                <w:sz w:val="22"/>
                <w:szCs w:val="22"/>
              </w:rPr>
              <w:t>.</w:t>
            </w:r>
            <w:r w:rsidR="00CF44F5">
              <w:rPr>
                <w:rStyle w:val="FootnoteReference"/>
                <w:color w:val="000000" w:themeColor="text1"/>
                <w:sz w:val="22"/>
                <w:szCs w:val="22"/>
              </w:rPr>
              <w:footnoteReference w:id="6"/>
            </w:r>
          </w:p>
          <w:p w14:paraId="4594FC73" w14:textId="7438F277" w:rsidR="00EA0DC3" w:rsidRPr="004E7C81" w:rsidRDefault="00EA0DC3" w:rsidP="00141D0F">
            <w:pPr>
              <w:suppressAutoHyphens w:val="0"/>
              <w:contextualSpacing/>
              <w:rPr>
                <w:color w:val="000000" w:themeColor="text1"/>
                <w:sz w:val="22"/>
                <w:szCs w:val="22"/>
              </w:rPr>
            </w:pPr>
          </w:p>
          <w:p w14:paraId="2910108F" w14:textId="23363A37" w:rsidR="00E0223A" w:rsidRDefault="00E0223A" w:rsidP="00141D0F">
            <w:pPr>
              <w:suppressAutoHyphens w:val="0"/>
              <w:jc w:val="left"/>
              <w:rPr>
                <w:rFonts w:cs="Arial"/>
                <w:b/>
                <w:sz w:val="22"/>
                <w:szCs w:val="22"/>
              </w:rPr>
            </w:pPr>
          </w:p>
          <w:p w14:paraId="2D28895D" w14:textId="6C5A653F" w:rsidR="00E465B0" w:rsidRPr="0035406F" w:rsidRDefault="00F44B21" w:rsidP="00141D0F">
            <w:pPr>
              <w:suppressAutoHyphens w:val="0"/>
              <w:rPr>
                <w:rFonts w:cs="Arial"/>
                <w:b/>
                <w:sz w:val="22"/>
                <w:szCs w:val="22"/>
                <w:lang w:val="en" w:eastAsia="en-GB"/>
              </w:rPr>
            </w:pPr>
            <w:r>
              <w:rPr>
                <w:rFonts w:cs="Arial"/>
                <w:b/>
                <w:sz w:val="22"/>
                <w:szCs w:val="22"/>
                <w:lang w:val="en" w:eastAsia="en-GB"/>
              </w:rPr>
              <w:t>1.2 Local C</w:t>
            </w:r>
            <w:r w:rsidR="00E465B0" w:rsidRPr="0035406F">
              <w:rPr>
                <w:rFonts w:cs="Arial"/>
                <w:b/>
                <w:sz w:val="22"/>
                <w:szCs w:val="22"/>
                <w:lang w:val="en" w:eastAsia="en-GB"/>
              </w:rPr>
              <w:t>ontext</w:t>
            </w:r>
          </w:p>
          <w:p w14:paraId="072A70BB" w14:textId="28FED51C" w:rsidR="00E7155B" w:rsidRPr="0035406F" w:rsidRDefault="00E7155B" w:rsidP="00141D0F">
            <w:pPr>
              <w:suppressAutoHyphens w:val="0"/>
              <w:rPr>
                <w:rFonts w:cs="Arial"/>
                <w:sz w:val="22"/>
                <w:szCs w:val="22"/>
                <w:lang w:val="en" w:eastAsia="en-GB"/>
              </w:rPr>
            </w:pPr>
            <w:r w:rsidRPr="0035406F">
              <w:rPr>
                <w:rFonts w:cs="Arial"/>
                <w:sz w:val="22"/>
                <w:szCs w:val="22"/>
                <w:lang w:val="en" w:eastAsia="en-GB"/>
              </w:rPr>
              <w:t>In Oxfordshire</w:t>
            </w:r>
            <w:r w:rsidR="00483EDA" w:rsidRPr="0035406F">
              <w:rPr>
                <w:rFonts w:cs="Arial"/>
                <w:sz w:val="22"/>
                <w:szCs w:val="22"/>
                <w:lang w:val="en" w:eastAsia="en-GB"/>
              </w:rPr>
              <w:t>,</w:t>
            </w:r>
            <w:r w:rsidRPr="0035406F">
              <w:rPr>
                <w:rFonts w:cs="Arial"/>
                <w:sz w:val="22"/>
                <w:szCs w:val="22"/>
                <w:lang w:val="en" w:eastAsia="en-GB"/>
              </w:rPr>
              <w:t xml:space="preserve"> a range of services </w:t>
            </w:r>
            <w:r w:rsidR="009250E3" w:rsidRPr="0035406F">
              <w:rPr>
                <w:rFonts w:cs="Arial"/>
                <w:sz w:val="22"/>
                <w:szCs w:val="22"/>
                <w:lang w:val="en" w:eastAsia="en-GB"/>
              </w:rPr>
              <w:t xml:space="preserve">are commissioned </w:t>
            </w:r>
            <w:r w:rsidRPr="0035406F">
              <w:rPr>
                <w:rFonts w:cs="Arial"/>
                <w:sz w:val="22"/>
                <w:szCs w:val="22"/>
                <w:lang w:val="en" w:eastAsia="en-GB"/>
              </w:rPr>
              <w:t>to meet the needs of substance misusers, and</w:t>
            </w:r>
            <w:r w:rsidR="004637B4">
              <w:rPr>
                <w:rFonts w:cs="Arial"/>
                <w:sz w:val="22"/>
                <w:szCs w:val="22"/>
                <w:lang w:val="en" w:eastAsia="en-GB"/>
              </w:rPr>
              <w:t xml:space="preserve"> </w:t>
            </w:r>
            <w:r w:rsidRPr="0035406F">
              <w:rPr>
                <w:rFonts w:cs="Arial"/>
                <w:sz w:val="22"/>
                <w:szCs w:val="22"/>
                <w:lang w:val="en" w:eastAsia="en-GB"/>
              </w:rPr>
              <w:t xml:space="preserve">the provision of OST dispensed with supervised consumption is a core component of the treatment pathway. </w:t>
            </w:r>
          </w:p>
          <w:p w14:paraId="220D99BD" w14:textId="77777777" w:rsidR="00325E0A" w:rsidRPr="0035406F" w:rsidRDefault="00325E0A" w:rsidP="00141D0F">
            <w:pPr>
              <w:suppressAutoHyphens w:val="0"/>
              <w:rPr>
                <w:rFonts w:cs="Arial"/>
                <w:sz w:val="22"/>
                <w:szCs w:val="22"/>
                <w:lang w:val="en" w:eastAsia="en-GB"/>
              </w:rPr>
            </w:pPr>
          </w:p>
          <w:p w14:paraId="235E03D3" w14:textId="20D2727A" w:rsidR="00E74A50" w:rsidRDefault="004637B4" w:rsidP="001D028B">
            <w:pPr>
              <w:suppressAutoHyphens w:val="0"/>
              <w:rPr>
                <w:rFonts w:cs="Arial"/>
                <w:sz w:val="22"/>
                <w:szCs w:val="22"/>
                <w:lang w:val="en" w:eastAsia="en-GB"/>
              </w:rPr>
            </w:pPr>
            <w:r>
              <w:rPr>
                <w:rFonts w:cs="Arial"/>
                <w:sz w:val="22"/>
                <w:szCs w:val="22"/>
                <w:lang w:val="en" w:eastAsia="en-GB"/>
              </w:rPr>
              <w:t>In 2019-2020</w:t>
            </w:r>
            <w:r w:rsidRPr="0035406F">
              <w:rPr>
                <w:rFonts w:cs="Arial"/>
                <w:sz w:val="22"/>
                <w:szCs w:val="22"/>
                <w:lang w:val="en" w:eastAsia="en-GB"/>
              </w:rPr>
              <w:t xml:space="preserve"> </w:t>
            </w:r>
            <w:r w:rsidR="006B0F0F" w:rsidRPr="0035406F">
              <w:rPr>
                <w:rFonts w:cs="Arial"/>
                <w:sz w:val="22"/>
                <w:szCs w:val="22"/>
                <w:lang w:val="en" w:eastAsia="en-GB"/>
              </w:rPr>
              <w:t xml:space="preserve">there </w:t>
            </w:r>
            <w:r>
              <w:rPr>
                <w:rFonts w:cs="Arial"/>
                <w:sz w:val="22"/>
                <w:szCs w:val="22"/>
                <w:lang w:val="en" w:eastAsia="en-GB"/>
              </w:rPr>
              <w:t>were</w:t>
            </w:r>
            <w:r w:rsidRPr="0035406F">
              <w:rPr>
                <w:rFonts w:cs="Arial"/>
                <w:sz w:val="22"/>
                <w:szCs w:val="22"/>
                <w:lang w:val="en" w:eastAsia="en-GB"/>
              </w:rPr>
              <w:t xml:space="preserve"> </w:t>
            </w:r>
            <w:r>
              <w:rPr>
                <w:rFonts w:cs="Arial"/>
                <w:sz w:val="22"/>
                <w:szCs w:val="22"/>
                <w:lang w:val="en" w:eastAsia="en-GB"/>
              </w:rPr>
              <w:t>1505</w:t>
            </w:r>
            <w:r w:rsidR="00143621">
              <w:rPr>
                <w:rFonts w:cs="Arial"/>
                <w:sz w:val="22"/>
                <w:szCs w:val="22"/>
                <w:lang w:val="en" w:eastAsia="en-GB"/>
              </w:rPr>
              <w:t xml:space="preserve"> patients across Oxfordshire</w:t>
            </w:r>
            <w:r w:rsidR="009629F0">
              <w:rPr>
                <w:rFonts w:cs="Arial"/>
                <w:sz w:val="22"/>
                <w:szCs w:val="22"/>
                <w:lang w:val="en" w:eastAsia="en-GB"/>
              </w:rPr>
              <w:t xml:space="preserve"> prescribed OST by either a GP </w:t>
            </w:r>
            <w:r w:rsidR="003A587C">
              <w:rPr>
                <w:rFonts w:cs="Arial"/>
                <w:sz w:val="22"/>
                <w:szCs w:val="22"/>
                <w:lang w:val="en" w:eastAsia="en-GB"/>
              </w:rPr>
              <w:t>(</w:t>
            </w:r>
            <w:r>
              <w:rPr>
                <w:rFonts w:cs="Arial"/>
                <w:sz w:val="22"/>
                <w:szCs w:val="22"/>
                <w:lang w:val="en" w:eastAsia="en-GB"/>
              </w:rPr>
              <w:t xml:space="preserve">at one of the 26 GP Practices commissioned to deliver </w:t>
            </w:r>
            <w:r w:rsidR="009629F0">
              <w:rPr>
                <w:rFonts w:cs="Arial"/>
                <w:sz w:val="22"/>
                <w:szCs w:val="22"/>
                <w:lang w:val="en" w:eastAsia="en-GB"/>
              </w:rPr>
              <w:t xml:space="preserve">the </w:t>
            </w:r>
            <w:r>
              <w:rPr>
                <w:rFonts w:cs="Arial"/>
                <w:sz w:val="22"/>
                <w:szCs w:val="22"/>
                <w:lang w:val="en" w:eastAsia="en-GB"/>
              </w:rPr>
              <w:t>Drug Misuse Shared Care Service</w:t>
            </w:r>
            <w:r w:rsidR="003A587C">
              <w:rPr>
                <w:rFonts w:cs="Arial"/>
                <w:sz w:val="22"/>
                <w:szCs w:val="22"/>
                <w:lang w:val="en" w:eastAsia="en-GB"/>
              </w:rPr>
              <w:t>s</w:t>
            </w:r>
            <w:r w:rsidR="009629F0">
              <w:rPr>
                <w:rFonts w:cs="Arial"/>
                <w:sz w:val="22"/>
                <w:szCs w:val="22"/>
                <w:lang w:val="en" w:eastAsia="en-GB"/>
              </w:rPr>
              <w:t xml:space="preserve"> </w:t>
            </w:r>
            <w:r w:rsidR="004869EF">
              <w:rPr>
                <w:rFonts w:cs="Arial"/>
                <w:sz w:val="22"/>
                <w:szCs w:val="22"/>
                <w:lang w:val="en" w:eastAsia="en-GB"/>
              </w:rPr>
              <w:t xml:space="preserve">on the </w:t>
            </w:r>
            <w:r w:rsidR="009629F0">
              <w:rPr>
                <w:rFonts w:cs="Arial"/>
                <w:sz w:val="22"/>
                <w:szCs w:val="22"/>
                <w:lang w:val="en" w:eastAsia="en-GB"/>
              </w:rPr>
              <w:t>A</w:t>
            </w:r>
            <w:r w:rsidR="00F44B21">
              <w:rPr>
                <w:rFonts w:cs="Arial"/>
                <w:sz w:val="22"/>
                <w:szCs w:val="22"/>
                <w:lang w:val="en" w:eastAsia="en-GB"/>
              </w:rPr>
              <w:t xml:space="preserve">pproved </w:t>
            </w:r>
            <w:r w:rsidR="009629F0">
              <w:rPr>
                <w:rFonts w:cs="Arial"/>
                <w:sz w:val="22"/>
                <w:szCs w:val="22"/>
                <w:lang w:val="en" w:eastAsia="en-GB"/>
              </w:rPr>
              <w:t>P</w:t>
            </w:r>
            <w:r w:rsidR="00F44B21">
              <w:rPr>
                <w:rFonts w:cs="Arial"/>
                <w:sz w:val="22"/>
                <w:szCs w:val="22"/>
                <w:lang w:val="en" w:eastAsia="en-GB"/>
              </w:rPr>
              <w:t xml:space="preserve">rovider </w:t>
            </w:r>
            <w:r w:rsidR="009629F0">
              <w:rPr>
                <w:rFonts w:cs="Arial"/>
                <w:sz w:val="22"/>
                <w:szCs w:val="22"/>
                <w:lang w:val="en" w:eastAsia="en-GB"/>
              </w:rPr>
              <w:t>L</w:t>
            </w:r>
            <w:r w:rsidR="00F44B21">
              <w:rPr>
                <w:rFonts w:cs="Arial"/>
                <w:sz w:val="22"/>
                <w:szCs w:val="22"/>
                <w:lang w:val="en" w:eastAsia="en-GB"/>
              </w:rPr>
              <w:t>ist</w:t>
            </w:r>
            <w:r w:rsidR="003A587C">
              <w:rPr>
                <w:rFonts w:cs="Arial"/>
                <w:sz w:val="22"/>
                <w:szCs w:val="22"/>
                <w:lang w:val="en" w:eastAsia="en-GB"/>
              </w:rPr>
              <w:t>)</w:t>
            </w:r>
            <w:r w:rsidR="006B0F0F" w:rsidRPr="0035406F">
              <w:rPr>
                <w:rFonts w:cs="Arial"/>
                <w:sz w:val="22"/>
                <w:szCs w:val="22"/>
                <w:lang w:val="en" w:eastAsia="en-GB"/>
              </w:rPr>
              <w:t xml:space="preserve"> </w:t>
            </w:r>
            <w:r w:rsidR="009629F0">
              <w:rPr>
                <w:rFonts w:cs="Arial"/>
                <w:sz w:val="22"/>
                <w:szCs w:val="22"/>
                <w:lang w:val="en" w:eastAsia="en-GB"/>
              </w:rPr>
              <w:t xml:space="preserve">or the Community </w:t>
            </w:r>
            <w:r>
              <w:rPr>
                <w:rFonts w:cs="Arial"/>
                <w:sz w:val="22"/>
                <w:szCs w:val="22"/>
                <w:lang w:val="en" w:eastAsia="en-GB"/>
              </w:rPr>
              <w:t xml:space="preserve">Alcohol and </w:t>
            </w:r>
            <w:r w:rsidR="009629F0">
              <w:rPr>
                <w:rFonts w:cs="Arial"/>
                <w:sz w:val="22"/>
                <w:szCs w:val="22"/>
                <w:lang w:val="en" w:eastAsia="en-GB"/>
              </w:rPr>
              <w:t>Drug S</w:t>
            </w:r>
            <w:r w:rsidR="006B0F0F" w:rsidRPr="0035406F">
              <w:rPr>
                <w:rFonts w:cs="Arial"/>
                <w:sz w:val="22"/>
                <w:szCs w:val="22"/>
                <w:lang w:val="en" w:eastAsia="en-GB"/>
              </w:rPr>
              <w:t>ervice, curre</w:t>
            </w:r>
            <w:r w:rsidR="009629F0">
              <w:rPr>
                <w:rFonts w:cs="Arial"/>
                <w:sz w:val="22"/>
                <w:szCs w:val="22"/>
                <w:lang w:val="en" w:eastAsia="en-GB"/>
              </w:rPr>
              <w:t>ntly provided by Turning Point</w:t>
            </w:r>
            <w:r>
              <w:rPr>
                <w:rStyle w:val="FootnoteReference"/>
                <w:sz w:val="22"/>
                <w:szCs w:val="22"/>
                <w:lang w:val="en" w:eastAsia="en-GB"/>
              </w:rPr>
              <w:footnoteReference w:id="7"/>
            </w:r>
            <w:r w:rsidR="009629F0">
              <w:rPr>
                <w:rFonts w:cs="Arial"/>
                <w:sz w:val="22"/>
                <w:szCs w:val="22"/>
                <w:lang w:val="en" w:eastAsia="en-GB"/>
              </w:rPr>
              <w:t xml:space="preserve">.  </w:t>
            </w:r>
            <w:r w:rsidR="009629F0" w:rsidRPr="00D32817">
              <w:rPr>
                <w:rFonts w:cs="Arial"/>
                <w:sz w:val="22"/>
                <w:szCs w:val="22"/>
                <w:lang w:val="en" w:eastAsia="en-GB"/>
              </w:rPr>
              <w:t>Turning Point have four</w:t>
            </w:r>
            <w:r w:rsidR="00F44B21" w:rsidRPr="00D32817">
              <w:rPr>
                <w:rFonts w:cs="Arial"/>
                <w:sz w:val="22"/>
                <w:szCs w:val="22"/>
                <w:lang w:val="en" w:eastAsia="en-GB"/>
              </w:rPr>
              <w:t xml:space="preserve"> S</w:t>
            </w:r>
            <w:r w:rsidR="006B0F0F" w:rsidRPr="00D32817">
              <w:rPr>
                <w:rFonts w:cs="Arial"/>
                <w:sz w:val="22"/>
                <w:szCs w:val="22"/>
                <w:lang w:val="en" w:eastAsia="en-GB"/>
              </w:rPr>
              <w:t xml:space="preserve">ervice Hubs </w:t>
            </w:r>
            <w:r w:rsidR="00F44B21" w:rsidRPr="00D32817">
              <w:rPr>
                <w:rFonts w:cs="Arial"/>
                <w:sz w:val="22"/>
                <w:szCs w:val="22"/>
                <w:lang w:val="en" w:eastAsia="en-GB"/>
              </w:rPr>
              <w:t xml:space="preserve">located </w:t>
            </w:r>
            <w:r w:rsidR="006B0F0F" w:rsidRPr="00D32817">
              <w:rPr>
                <w:rFonts w:cs="Arial"/>
                <w:sz w:val="22"/>
                <w:szCs w:val="22"/>
                <w:lang w:val="en" w:eastAsia="en-GB"/>
              </w:rPr>
              <w:t xml:space="preserve">in Banbury, Didcot, </w:t>
            </w:r>
            <w:proofErr w:type="gramStart"/>
            <w:r w:rsidR="006B0F0F" w:rsidRPr="00D32817">
              <w:rPr>
                <w:rFonts w:cs="Arial"/>
                <w:sz w:val="22"/>
                <w:szCs w:val="22"/>
                <w:lang w:val="en" w:eastAsia="en-GB"/>
              </w:rPr>
              <w:t>Oxford</w:t>
            </w:r>
            <w:proofErr w:type="gramEnd"/>
            <w:r w:rsidR="006B0F0F" w:rsidRPr="00D32817">
              <w:rPr>
                <w:rFonts w:cs="Arial"/>
                <w:sz w:val="22"/>
                <w:szCs w:val="22"/>
                <w:lang w:val="en" w:eastAsia="en-GB"/>
              </w:rPr>
              <w:t xml:space="preserve"> and Witney.  </w:t>
            </w:r>
            <w:r w:rsidR="00493B5F" w:rsidRPr="00D32817">
              <w:rPr>
                <w:rFonts w:cs="Arial"/>
                <w:sz w:val="22"/>
                <w:szCs w:val="22"/>
                <w:lang w:val="en" w:eastAsia="en-GB"/>
              </w:rPr>
              <w:t>I</w:t>
            </w:r>
            <w:r w:rsidR="003A587C" w:rsidRPr="00D32817">
              <w:rPr>
                <w:rFonts w:cs="Arial"/>
                <w:sz w:val="22"/>
                <w:szCs w:val="22"/>
                <w:lang w:val="en" w:eastAsia="en-GB"/>
              </w:rPr>
              <w:t>n July 2021, there</w:t>
            </w:r>
            <w:r w:rsidR="006B0F0F" w:rsidRPr="00D32817">
              <w:rPr>
                <w:rFonts w:cs="Arial"/>
                <w:sz w:val="22"/>
                <w:szCs w:val="22"/>
                <w:lang w:val="en" w:eastAsia="en-GB"/>
              </w:rPr>
              <w:t xml:space="preserve"> were </w:t>
            </w:r>
            <w:r w:rsidR="003A587C" w:rsidRPr="00D32817">
              <w:rPr>
                <w:rFonts w:cs="Arial"/>
                <w:sz w:val="22"/>
                <w:szCs w:val="22"/>
                <w:lang w:val="en" w:eastAsia="en-GB"/>
              </w:rPr>
              <w:t>107 p</w:t>
            </w:r>
            <w:r w:rsidR="006B0F0F" w:rsidRPr="00D32817">
              <w:rPr>
                <w:rFonts w:cs="Arial"/>
                <w:sz w:val="22"/>
                <w:szCs w:val="22"/>
                <w:lang w:val="en" w:eastAsia="en-GB"/>
              </w:rPr>
              <w:t>harmacies commissioned under the Council Approved Provider List to provide supervised consumption for these patients</w:t>
            </w:r>
            <w:r w:rsidR="00325E0A" w:rsidRPr="00D32817">
              <w:rPr>
                <w:rFonts w:cs="Arial"/>
                <w:sz w:val="22"/>
                <w:szCs w:val="22"/>
                <w:lang w:val="en" w:eastAsia="en-GB"/>
              </w:rPr>
              <w:t xml:space="preserve">, seeing </w:t>
            </w:r>
            <w:r w:rsidR="00524499" w:rsidRPr="00D32817">
              <w:rPr>
                <w:rFonts w:cs="Arial"/>
                <w:sz w:val="22"/>
                <w:szCs w:val="22"/>
                <w:lang w:val="en" w:eastAsia="en-GB"/>
              </w:rPr>
              <w:t xml:space="preserve">on average </w:t>
            </w:r>
            <w:r w:rsidR="003A587C" w:rsidRPr="00D32817">
              <w:rPr>
                <w:rFonts w:cs="Arial"/>
                <w:sz w:val="22"/>
                <w:szCs w:val="22"/>
                <w:lang w:val="en" w:eastAsia="en-GB"/>
              </w:rPr>
              <w:t>5</w:t>
            </w:r>
            <w:r w:rsidR="00524499" w:rsidRPr="00D32817">
              <w:rPr>
                <w:rFonts w:cs="Arial"/>
                <w:sz w:val="22"/>
                <w:szCs w:val="22"/>
                <w:lang w:val="en" w:eastAsia="en-GB"/>
              </w:rPr>
              <w:t xml:space="preserve">13 </w:t>
            </w:r>
            <w:r w:rsidR="00325E0A" w:rsidRPr="00D32817">
              <w:rPr>
                <w:rFonts w:cs="Arial"/>
                <w:sz w:val="22"/>
                <w:szCs w:val="22"/>
                <w:lang w:val="en" w:eastAsia="en-GB"/>
              </w:rPr>
              <w:t xml:space="preserve">patients </w:t>
            </w:r>
            <w:r w:rsidR="00524499" w:rsidRPr="00D32817">
              <w:rPr>
                <w:rFonts w:cs="Arial"/>
                <w:sz w:val="22"/>
                <w:szCs w:val="22"/>
                <w:lang w:val="en" w:eastAsia="en-GB"/>
              </w:rPr>
              <w:t>per</w:t>
            </w:r>
            <w:r w:rsidR="00143621" w:rsidRPr="00D32817">
              <w:rPr>
                <w:rFonts w:cs="Arial"/>
                <w:sz w:val="22"/>
                <w:szCs w:val="22"/>
                <w:lang w:val="en" w:eastAsia="en-GB"/>
              </w:rPr>
              <w:t xml:space="preserve"> </w:t>
            </w:r>
            <w:r w:rsidR="00325E0A" w:rsidRPr="00D32817">
              <w:rPr>
                <w:rFonts w:cs="Arial"/>
                <w:sz w:val="22"/>
                <w:szCs w:val="22"/>
                <w:lang w:val="en" w:eastAsia="en-GB"/>
              </w:rPr>
              <w:t>month</w:t>
            </w:r>
            <w:r w:rsidR="006B0F0F" w:rsidRPr="00D32817">
              <w:rPr>
                <w:rFonts w:cs="Arial"/>
                <w:sz w:val="22"/>
                <w:szCs w:val="22"/>
                <w:lang w:val="en" w:eastAsia="en-GB"/>
              </w:rPr>
              <w:t>.</w:t>
            </w:r>
          </w:p>
          <w:p w14:paraId="0FBC58D6" w14:textId="77777777" w:rsidR="00603A5C" w:rsidRDefault="00603A5C" w:rsidP="001D028B">
            <w:pPr>
              <w:suppressAutoHyphens w:val="0"/>
              <w:rPr>
                <w:rFonts w:cs="Arial"/>
                <w:sz w:val="22"/>
                <w:szCs w:val="22"/>
                <w:lang w:val="en" w:eastAsia="en-GB"/>
              </w:rPr>
            </w:pPr>
          </w:p>
          <w:p w14:paraId="0B2E26B3" w14:textId="7842EDAD" w:rsidR="00AC59CD" w:rsidRPr="00F44B21" w:rsidRDefault="00E7155B" w:rsidP="00603A5C">
            <w:pPr>
              <w:pStyle w:val="ListParagraph"/>
              <w:widowControl w:val="0"/>
              <w:numPr>
                <w:ilvl w:val="1"/>
                <w:numId w:val="9"/>
              </w:numPr>
              <w:suppressAutoHyphens w:val="0"/>
              <w:rPr>
                <w:rFonts w:cs="Arial"/>
                <w:b/>
                <w:sz w:val="22"/>
                <w:szCs w:val="22"/>
                <w:lang w:eastAsia="en-GB"/>
              </w:rPr>
            </w:pPr>
            <w:r w:rsidRPr="00F44B21">
              <w:rPr>
                <w:rFonts w:cs="Arial"/>
                <w:b/>
                <w:sz w:val="22"/>
                <w:szCs w:val="22"/>
                <w:lang w:eastAsia="en-GB"/>
              </w:rPr>
              <w:t>Social Value Considerations</w:t>
            </w:r>
          </w:p>
          <w:p w14:paraId="674E0375" w14:textId="7F82AD3B" w:rsidR="00E7155B" w:rsidRPr="0035406F" w:rsidRDefault="00E7155B" w:rsidP="00141D0F">
            <w:pPr>
              <w:widowControl w:val="0"/>
              <w:suppressAutoHyphens w:val="0"/>
              <w:rPr>
                <w:rFonts w:cs="Arial"/>
                <w:color w:val="000000"/>
                <w:sz w:val="22"/>
                <w:szCs w:val="22"/>
                <w:lang w:eastAsia="en-GB"/>
              </w:rPr>
            </w:pPr>
            <w:r w:rsidRPr="0035406F">
              <w:rPr>
                <w:rFonts w:cs="Arial"/>
                <w:sz w:val="22"/>
                <w:szCs w:val="22"/>
                <w:lang w:eastAsia="en-GB"/>
              </w:rPr>
              <w:t>The delivery of OST services</w:t>
            </w:r>
            <w:r w:rsidR="00143621">
              <w:rPr>
                <w:rFonts w:cs="Arial"/>
                <w:sz w:val="22"/>
                <w:szCs w:val="22"/>
                <w:lang w:eastAsia="en-GB"/>
              </w:rPr>
              <w:t>,</w:t>
            </w:r>
            <w:r w:rsidRPr="0035406F">
              <w:rPr>
                <w:rFonts w:cs="Arial"/>
                <w:sz w:val="22"/>
                <w:szCs w:val="22"/>
                <w:lang w:eastAsia="en-GB"/>
              </w:rPr>
              <w:t xml:space="preserve"> including supervised consumption</w:t>
            </w:r>
            <w:r w:rsidR="00143621">
              <w:rPr>
                <w:rFonts w:cs="Arial"/>
                <w:sz w:val="22"/>
                <w:szCs w:val="22"/>
                <w:lang w:eastAsia="en-GB"/>
              </w:rPr>
              <w:t>,</w:t>
            </w:r>
            <w:r w:rsidRPr="0035406F">
              <w:rPr>
                <w:rFonts w:cs="Arial"/>
                <w:sz w:val="22"/>
                <w:szCs w:val="22"/>
                <w:lang w:eastAsia="en-GB"/>
              </w:rPr>
              <w:t xml:space="preserve"> address</w:t>
            </w:r>
            <w:r w:rsidR="00143621">
              <w:rPr>
                <w:rFonts w:cs="Arial"/>
                <w:sz w:val="22"/>
                <w:szCs w:val="22"/>
                <w:lang w:eastAsia="en-GB"/>
              </w:rPr>
              <w:t>es</w:t>
            </w:r>
            <w:r w:rsidRPr="0035406F">
              <w:rPr>
                <w:rFonts w:cs="Arial"/>
                <w:sz w:val="22"/>
                <w:szCs w:val="22"/>
                <w:lang w:eastAsia="en-GB"/>
              </w:rPr>
              <w:t xml:space="preserve"> priorities which disproportionately affect socially disadvantaged communities in Oxfordshire.  These include reduction of substance misuse and supporting individuals to make choices to reduce the harms caused to themselves, their </w:t>
            </w:r>
            <w:proofErr w:type="gramStart"/>
            <w:r w:rsidRPr="0035406F">
              <w:rPr>
                <w:rFonts w:cs="Arial"/>
                <w:sz w:val="22"/>
                <w:szCs w:val="22"/>
                <w:lang w:eastAsia="en-GB"/>
              </w:rPr>
              <w:t>families</w:t>
            </w:r>
            <w:proofErr w:type="gramEnd"/>
            <w:r w:rsidRPr="0035406F">
              <w:rPr>
                <w:rFonts w:cs="Arial"/>
                <w:sz w:val="22"/>
                <w:szCs w:val="22"/>
                <w:lang w:eastAsia="en-GB"/>
              </w:rPr>
              <w:t xml:space="preserve"> and the wider community. </w:t>
            </w:r>
            <w:r w:rsidR="00082AED">
              <w:rPr>
                <w:rFonts w:cs="Arial"/>
                <w:sz w:val="22"/>
                <w:szCs w:val="22"/>
                <w:lang w:eastAsia="en-GB"/>
              </w:rPr>
              <w:t>Outcomes</w:t>
            </w:r>
            <w:r w:rsidR="00082AED" w:rsidRPr="0035406F">
              <w:rPr>
                <w:rFonts w:cs="Arial"/>
                <w:sz w:val="22"/>
                <w:szCs w:val="22"/>
                <w:lang w:eastAsia="en-GB"/>
              </w:rPr>
              <w:t xml:space="preserve"> </w:t>
            </w:r>
            <w:r w:rsidRPr="0035406F">
              <w:rPr>
                <w:rFonts w:cs="Arial"/>
                <w:sz w:val="22"/>
                <w:szCs w:val="22"/>
                <w:lang w:eastAsia="en-GB"/>
              </w:rPr>
              <w:t>include a reduction or complete abstinence from illicit drugs</w:t>
            </w:r>
            <w:r w:rsidR="001D028B">
              <w:rPr>
                <w:rFonts w:cs="Arial"/>
                <w:sz w:val="22"/>
                <w:szCs w:val="22"/>
                <w:lang w:eastAsia="en-GB"/>
              </w:rPr>
              <w:t>,</w:t>
            </w:r>
            <w:r w:rsidRPr="0035406F">
              <w:rPr>
                <w:rFonts w:cs="Arial"/>
                <w:sz w:val="22"/>
                <w:szCs w:val="22"/>
                <w:lang w:eastAsia="en-GB"/>
              </w:rPr>
              <w:t xml:space="preserve"> </w:t>
            </w:r>
            <w:r w:rsidR="00082AED">
              <w:rPr>
                <w:rFonts w:cs="Arial"/>
                <w:sz w:val="22"/>
                <w:szCs w:val="22"/>
                <w:lang w:eastAsia="en-GB"/>
              </w:rPr>
              <w:t>cessation of</w:t>
            </w:r>
            <w:r w:rsidR="00082AED" w:rsidRPr="0035406F">
              <w:rPr>
                <w:rFonts w:cs="Arial"/>
                <w:sz w:val="22"/>
                <w:szCs w:val="22"/>
                <w:lang w:eastAsia="en-GB"/>
              </w:rPr>
              <w:t xml:space="preserve"> </w:t>
            </w:r>
            <w:r w:rsidRPr="0035406F">
              <w:rPr>
                <w:rFonts w:cs="Arial"/>
                <w:sz w:val="22"/>
                <w:szCs w:val="22"/>
                <w:lang w:eastAsia="en-GB"/>
              </w:rPr>
              <w:t>injecting</w:t>
            </w:r>
            <w:r w:rsidR="00082AED">
              <w:rPr>
                <w:rFonts w:cs="Arial"/>
                <w:sz w:val="22"/>
                <w:szCs w:val="22"/>
                <w:lang w:eastAsia="en-GB"/>
              </w:rPr>
              <w:t>,</w:t>
            </w:r>
            <w:r w:rsidRPr="0035406F">
              <w:rPr>
                <w:rFonts w:cs="Arial"/>
                <w:sz w:val="22"/>
                <w:szCs w:val="22"/>
                <w:lang w:eastAsia="en-GB"/>
              </w:rPr>
              <w:t xml:space="preserve"> a reduction in injecting site wounds</w:t>
            </w:r>
            <w:r w:rsidR="00180C61">
              <w:rPr>
                <w:rFonts w:cs="Arial"/>
                <w:sz w:val="22"/>
                <w:szCs w:val="22"/>
                <w:lang w:eastAsia="en-GB"/>
              </w:rPr>
              <w:t xml:space="preserve">, </w:t>
            </w:r>
            <w:r w:rsidRPr="0035406F">
              <w:rPr>
                <w:rFonts w:cs="Arial"/>
                <w:sz w:val="22"/>
                <w:szCs w:val="22"/>
                <w:lang w:eastAsia="en-GB"/>
              </w:rPr>
              <w:t>abscesses</w:t>
            </w:r>
            <w:r w:rsidR="00180C61">
              <w:rPr>
                <w:rFonts w:cs="Arial"/>
                <w:sz w:val="22"/>
                <w:szCs w:val="22"/>
                <w:lang w:eastAsia="en-GB"/>
              </w:rPr>
              <w:t xml:space="preserve"> and blood-borne virus transmission</w:t>
            </w:r>
            <w:r w:rsidRPr="0035406F">
              <w:rPr>
                <w:rFonts w:cs="Arial"/>
                <w:sz w:val="22"/>
                <w:szCs w:val="22"/>
                <w:lang w:eastAsia="en-GB"/>
              </w:rPr>
              <w:t>, and a reduction in needle stick injuries in the general public resulting from discarded needles. It also reduces death from accidental overdose from illicit use. OST</w:t>
            </w:r>
            <w:r w:rsidR="00143621">
              <w:rPr>
                <w:rFonts w:cs="Arial"/>
                <w:sz w:val="22"/>
                <w:szCs w:val="22"/>
                <w:lang w:eastAsia="en-GB"/>
              </w:rPr>
              <w:t>,</w:t>
            </w:r>
            <w:r w:rsidRPr="0035406F">
              <w:rPr>
                <w:rFonts w:cs="Arial"/>
                <w:sz w:val="22"/>
                <w:szCs w:val="22"/>
                <w:lang w:eastAsia="en-GB"/>
              </w:rPr>
              <w:t xml:space="preserve"> alongside supervised consumption</w:t>
            </w:r>
            <w:r w:rsidR="00143621">
              <w:rPr>
                <w:rFonts w:cs="Arial"/>
                <w:sz w:val="22"/>
                <w:szCs w:val="22"/>
                <w:lang w:eastAsia="en-GB"/>
              </w:rPr>
              <w:t>,</w:t>
            </w:r>
            <w:r w:rsidRPr="0035406F">
              <w:rPr>
                <w:rFonts w:cs="Arial"/>
                <w:sz w:val="22"/>
                <w:szCs w:val="22"/>
                <w:lang w:eastAsia="en-GB"/>
              </w:rPr>
              <w:t xml:space="preserve"> reduces the risk to communities in a number of ways including o</w:t>
            </w:r>
            <w:r w:rsidRPr="0035406F">
              <w:rPr>
                <w:rFonts w:cs="Arial"/>
                <w:color w:val="000000"/>
                <w:sz w:val="22"/>
                <w:szCs w:val="22"/>
                <w:lang w:eastAsia="en-GB"/>
              </w:rPr>
              <w:t>veruse or underuse of medicines, diversion of prescribed medicines onto the illicit drugs market and accidental expos</w:t>
            </w:r>
            <w:r w:rsidR="005510B7">
              <w:rPr>
                <w:rFonts w:cs="Arial"/>
                <w:color w:val="000000"/>
                <w:sz w:val="22"/>
                <w:szCs w:val="22"/>
                <w:lang w:eastAsia="en-GB"/>
              </w:rPr>
              <w:t>ure to the dispensed medicine</w:t>
            </w:r>
            <w:r w:rsidR="00266B7D">
              <w:rPr>
                <w:rFonts w:cs="Arial"/>
                <w:color w:val="000000"/>
                <w:sz w:val="22"/>
                <w:szCs w:val="22"/>
                <w:lang w:eastAsia="en-GB"/>
              </w:rPr>
              <w:t xml:space="preserve"> </w:t>
            </w:r>
            <w:r w:rsidR="001D028B">
              <w:rPr>
                <w:rFonts w:cs="Arial"/>
                <w:color w:val="000000"/>
                <w:sz w:val="22"/>
                <w:szCs w:val="22"/>
                <w:lang w:eastAsia="en-GB"/>
              </w:rPr>
              <w:t>of people it was not intended for</w:t>
            </w:r>
            <w:r w:rsidR="005510B7">
              <w:rPr>
                <w:rFonts w:cs="Arial"/>
                <w:color w:val="000000"/>
                <w:sz w:val="22"/>
                <w:szCs w:val="22"/>
                <w:lang w:eastAsia="en-GB"/>
              </w:rPr>
              <w:t>.</w:t>
            </w:r>
          </w:p>
          <w:p w14:paraId="36E79D9C" w14:textId="77777777" w:rsidR="00E7155B" w:rsidRPr="0035406F" w:rsidRDefault="00E7155B" w:rsidP="00141D0F">
            <w:pPr>
              <w:widowControl w:val="0"/>
              <w:suppressAutoHyphens w:val="0"/>
              <w:rPr>
                <w:rFonts w:cs="Arial"/>
                <w:sz w:val="22"/>
                <w:szCs w:val="22"/>
                <w:lang w:eastAsia="en-GB"/>
              </w:rPr>
            </w:pPr>
          </w:p>
          <w:p w14:paraId="0B30804E" w14:textId="5BA2617C" w:rsidR="00581136" w:rsidRDefault="00E7155B" w:rsidP="00141D0F">
            <w:pPr>
              <w:widowControl w:val="0"/>
              <w:suppressAutoHyphens w:val="0"/>
            </w:pPr>
            <w:r w:rsidRPr="0035406F">
              <w:rPr>
                <w:rFonts w:cs="Arial"/>
                <w:sz w:val="22"/>
                <w:szCs w:val="22"/>
                <w:lang w:eastAsia="en-GB"/>
              </w:rPr>
              <w:t>Therefore, the delivery of these services improve</w:t>
            </w:r>
            <w:r w:rsidR="00082AED">
              <w:rPr>
                <w:rFonts w:cs="Arial"/>
                <w:sz w:val="22"/>
                <w:szCs w:val="22"/>
                <w:lang w:eastAsia="en-GB"/>
              </w:rPr>
              <w:t>s</w:t>
            </w:r>
            <w:r w:rsidRPr="0035406F">
              <w:rPr>
                <w:rFonts w:cs="Arial"/>
                <w:sz w:val="22"/>
                <w:szCs w:val="22"/>
                <w:lang w:eastAsia="en-GB"/>
              </w:rPr>
              <w:t xml:space="preserve"> the</w:t>
            </w:r>
            <w:r w:rsidR="00F15AC8">
              <w:rPr>
                <w:rFonts w:cs="Arial"/>
                <w:sz w:val="22"/>
                <w:szCs w:val="22"/>
                <w:lang w:eastAsia="en-GB"/>
              </w:rPr>
              <w:t xml:space="preserve"> </w:t>
            </w:r>
            <w:r w:rsidR="0008417C">
              <w:rPr>
                <w:rFonts w:cs="Arial"/>
                <w:sz w:val="22"/>
                <w:szCs w:val="22"/>
                <w:lang w:eastAsia="en-GB"/>
              </w:rPr>
              <w:t xml:space="preserve">person’s </w:t>
            </w:r>
            <w:r w:rsidRPr="0035406F">
              <w:rPr>
                <w:rFonts w:cs="Arial"/>
                <w:sz w:val="22"/>
                <w:szCs w:val="22"/>
                <w:lang w:eastAsia="en-GB"/>
              </w:rPr>
              <w:t>health in the longer-term, as well as improve</w:t>
            </w:r>
            <w:r w:rsidR="00082AED">
              <w:rPr>
                <w:rFonts w:cs="Arial"/>
                <w:sz w:val="22"/>
                <w:szCs w:val="22"/>
                <w:lang w:eastAsia="en-GB"/>
              </w:rPr>
              <w:t>s</w:t>
            </w:r>
            <w:r w:rsidRPr="0035406F">
              <w:rPr>
                <w:rFonts w:cs="Arial"/>
                <w:sz w:val="22"/>
                <w:szCs w:val="22"/>
                <w:lang w:eastAsia="en-GB"/>
              </w:rPr>
              <w:t xml:space="preserve"> the economic and social well-being of Oxfordshire</w:t>
            </w:r>
            <w:r w:rsidR="005510B7">
              <w:rPr>
                <w:rFonts w:cs="Arial"/>
                <w:sz w:val="22"/>
                <w:szCs w:val="22"/>
                <w:lang w:eastAsia="en-GB"/>
              </w:rPr>
              <w:t>,</w:t>
            </w:r>
            <w:r w:rsidRPr="0035406F">
              <w:rPr>
                <w:rFonts w:cs="Arial"/>
                <w:sz w:val="22"/>
                <w:szCs w:val="22"/>
                <w:lang w:eastAsia="en-GB"/>
              </w:rPr>
              <w:t xml:space="preserve"> by keeping </w:t>
            </w:r>
            <w:r w:rsidR="00034769">
              <w:rPr>
                <w:rFonts w:cs="Arial"/>
                <w:sz w:val="22"/>
                <w:szCs w:val="22"/>
                <w:lang w:eastAsia="en-GB"/>
              </w:rPr>
              <w:t>people who use this service</w:t>
            </w:r>
            <w:r w:rsidR="003A5031">
              <w:rPr>
                <w:rFonts w:cs="Arial"/>
                <w:sz w:val="22"/>
                <w:szCs w:val="22"/>
                <w:lang w:eastAsia="en-GB"/>
              </w:rPr>
              <w:t xml:space="preserve"> </w:t>
            </w:r>
            <w:r w:rsidRPr="0035406F">
              <w:rPr>
                <w:rFonts w:cs="Arial"/>
                <w:sz w:val="22"/>
                <w:szCs w:val="22"/>
                <w:lang w:eastAsia="en-GB"/>
              </w:rPr>
              <w:t xml:space="preserve">healthier for longer and </w:t>
            </w:r>
            <w:r w:rsidR="00082AED">
              <w:rPr>
                <w:rFonts w:cs="Arial"/>
                <w:sz w:val="22"/>
                <w:szCs w:val="22"/>
                <w:lang w:eastAsia="en-GB"/>
              </w:rPr>
              <w:t>reducing</w:t>
            </w:r>
            <w:r w:rsidR="00082AED" w:rsidRPr="0035406F">
              <w:rPr>
                <w:rFonts w:cs="Arial"/>
                <w:sz w:val="22"/>
                <w:szCs w:val="22"/>
                <w:lang w:eastAsia="en-GB"/>
              </w:rPr>
              <w:t xml:space="preserve"> </w:t>
            </w:r>
            <w:r w:rsidRPr="0035406F">
              <w:rPr>
                <w:rFonts w:cs="Arial"/>
                <w:sz w:val="22"/>
                <w:szCs w:val="22"/>
                <w:lang w:eastAsia="en-GB"/>
              </w:rPr>
              <w:t>demand on health and social care services and criminal justice services.</w:t>
            </w:r>
            <w:r w:rsidR="00AC59CD">
              <w:t xml:space="preserve"> </w:t>
            </w:r>
          </w:p>
          <w:p w14:paraId="2A1D6AED" w14:textId="77777777" w:rsidR="00581136" w:rsidRDefault="00581136" w:rsidP="00141D0F">
            <w:pPr>
              <w:widowControl w:val="0"/>
              <w:suppressAutoHyphens w:val="0"/>
            </w:pPr>
          </w:p>
          <w:p w14:paraId="6E96380B" w14:textId="5EB6E934" w:rsidR="00E7155B" w:rsidRPr="0035406F" w:rsidRDefault="00AC59CD" w:rsidP="00141D0F">
            <w:pPr>
              <w:widowControl w:val="0"/>
              <w:suppressAutoHyphens w:val="0"/>
              <w:rPr>
                <w:rFonts w:cs="Arial"/>
                <w:sz w:val="22"/>
                <w:szCs w:val="22"/>
                <w:lang w:eastAsia="en-GB"/>
              </w:rPr>
            </w:pPr>
            <w:r w:rsidRPr="00AC59CD">
              <w:rPr>
                <w:rFonts w:cs="Arial"/>
                <w:sz w:val="22"/>
                <w:szCs w:val="22"/>
                <w:lang w:eastAsia="en-GB"/>
              </w:rPr>
              <w:t xml:space="preserve">The </w:t>
            </w:r>
            <w:r w:rsidR="008B3801">
              <w:rPr>
                <w:rFonts w:cs="Arial"/>
                <w:sz w:val="22"/>
                <w:szCs w:val="22"/>
                <w:lang w:eastAsia="en-GB"/>
              </w:rPr>
              <w:t>Pharmacist</w:t>
            </w:r>
            <w:r w:rsidRPr="00AC59CD">
              <w:rPr>
                <w:rFonts w:cs="Arial"/>
                <w:sz w:val="22"/>
                <w:szCs w:val="22"/>
                <w:lang w:eastAsia="en-GB"/>
              </w:rPr>
              <w:t xml:space="preserve"> is instrumental in supporting substance users </w:t>
            </w:r>
            <w:r w:rsidR="00082AED">
              <w:rPr>
                <w:rFonts w:cs="Arial"/>
                <w:sz w:val="22"/>
                <w:szCs w:val="22"/>
                <w:lang w:eastAsia="en-GB"/>
              </w:rPr>
              <w:t>to comply</w:t>
            </w:r>
            <w:r w:rsidRPr="00AC59CD">
              <w:rPr>
                <w:rFonts w:cs="Arial"/>
                <w:sz w:val="22"/>
                <w:szCs w:val="22"/>
                <w:lang w:eastAsia="en-GB"/>
              </w:rPr>
              <w:t xml:space="preserve"> with their prescribed regime, helping to reduce incidents and accidental deaths through overdose.</w:t>
            </w:r>
          </w:p>
          <w:p w14:paraId="13F0FE0D" w14:textId="77777777" w:rsidR="00E7155B" w:rsidRPr="0035406F" w:rsidRDefault="00E7155B" w:rsidP="00141D0F">
            <w:pPr>
              <w:widowControl w:val="0"/>
              <w:suppressAutoHyphens w:val="0"/>
              <w:rPr>
                <w:rFonts w:cs="Arial"/>
                <w:bCs/>
                <w:sz w:val="22"/>
                <w:szCs w:val="22"/>
                <w:lang w:eastAsia="en-GB"/>
              </w:rPr>
            </w:pPr>
          </w:p>
        </w:tc>
      </w:tr>
      <w:tr w:rsidR="00E7155B" w:rsidRPr="0035406F" w14:paraId="7DA30FC6" w14:textId="77777777" w:rsidTr="006F6132">
        <w:tc>
          <w:tcPr>
            <w:tcW w:w="9923" w:type="dxa"/>
            <w:tcBorders>
              <w:top w:val="single" w:sz="4" w:space="0" w:color="999999"/>
              <w:left w:val="single" w:sz="4" w:space="0" w:color="999999"/>
              <w:bottom w:val="single" w:sz="4" w:space="0" w:color="999999"/>
              <w:right w:val="single" w:sz="4" w:space="0" w:color="999999"/>
            </w:tcBorders>
            <w:shd w:val="clear" w:color="auto" w:fill="D9D9D9"/>
          </w:tcPr>
          <w:p w14:paraId="343AD602" w14:textId="77777777" w:rsidR="00E7155B" w:rsidRPr="0035406F" w:rsidRDefault="00E7155B" w:rsidP="00141D0F">
            <w:pPr>
              <w:suppressAutoHyphens w:val="0"/>
              <w:rPr>
                <w:rFonts w:eastAsia="MS ??" w:cs="Arial"/>
                <w:b/>
                <w:color w:val="FFFFFF"/>
                <w:sz w:val="22"/>
                <w:szCs w:val="22"/>
              </w:rPr>
            </w:pPr>
          </w:p>
          <w:p w14:paraId="5030D415" w14:textId="519B3ADD" w:rsidR="00E7155B" w:rsidRPr="0035406F" w:rsidRDefault="00E7155B" w:rsidP="00141D0F">
            <w:pPr>
              <w:suppressAutoHyphens w:val="0"/>
              <w:rPr>
                <w:rFonts w:eastAsia="MS ??" w:cs="Arial"/>
                <w:b/>
                <w:sz w:val="22"/>
                <w:szCs w:val="22"/>
              </w:rPr>
            </w:pPr>
            <w:r w:rsidRPr="0035406F">
              <w:rPr>
                <w:rFonts w:eastAsia="MS ??" w:cs="Arial"/>
                <w:b/>
                <w:sz w:val="22"/>
                <w:szCs w:val="22"/>
              </w:rPr>
              <w:t xml:space="preserve">2. Key Service </w:t>
            </w:r>
            <w:r w:rsidR="0035406F">
              <w:rPr>
                <w:rFonts w:eastAsia="MS ??" w:cs="Arial"/>
                <w:b/>
                <w:sz w:val="22"/>
                <w:szCs w:val="22"/>
              </w:rPr>
              <w:t>Aims</w:t>
            </w:r>
            <w:r w:rsidR="00EA0D25">
              <w:rPr>
                <w:rFonts w:eastAsia="MS ??" w:cs="Arial"/>
                <w:b/>
                <w:sz w:val="22"/>
                <w:szCs w:val="22"/>
              </w:rPr>
              <w:t>, Objectives</w:t>
            </w:r>
            <w:r w:rsidR="0035406F">
              <w:rPr>
                <w:rFonts w:eastAsia="MS ??" w:cs="Arial"/>
                <w:b/>
                <w:sz w:val="22"/>
                <w:szCs w:val="22"/>
              </w:rPr>
              <w:t xml:space="preserve"> and </w:t>
            </w:r>
            <w:r w:rsidRPr="0035406F">
              <w:rPr>
                <w:rFonts w:eastAsia="MS ??" w:cs="Arial"/>
                <w:b/>
                <w:sz w:val="22"/>
                <w:szCs w:val="22"/>
              </w:rPr>
              <w:t>Outcomes</w:t>
            </w:r>
          </w:p>
          <w:p w14:paraId="7C44FCCC" w14:textId="77777777" w:rsidR="00E7155B" w:rsidRPr="0035406F" w:rsidRDefault="00E7155B" w:rsidP="00141D0F">
            <w:pPr>
              <w:suppressAutoHyphens w:val="0"/>
              <w:rPr>
                <w:rFonts w:eastAsia="MS ??" w:cs="Arial"/>
                <w:b/>
                <w:color w:val="FFFFFF"/>
                <w:sz w:val="22"/>
                <w:szCs w:val="22"/>
                <w:u w:val="single"/>
              </w:rPr>
            </w:pPr>
          </w:p>
        </w:tc>
      </w:tr>
      <w:tr w:rsidR="00E7155B" w:rsidRPr="0035406F" w14:paraId="72B27494" w14:textId="77777777" w:rsidTr="006F6132">
        <w:tc>
          <w:tcPr>
            <w:tcW w:w="9923" w:type="dxa"/>
            <w:tcBorders>
              <w:top w:val="single" w:sz="4" w:space="0" w:color="999999"/>
              <w:left w:val="single" w:sz="4" w:space="0" w:color="999999"/>
              <w:bottom w:val="single" w:sz="4" w:space="0" w:color="999999"/>
              <w:right w:val="single" w:sz="4" w:space="0" w:color="999999"/>
            </w:tcBorders>
          </w:tcPr>
          <w:p w14:paraId="7C1C501B" w14:textId="77777777" w:rsidR="0035406F" w:rsidRDefault="0035406F" w:rsidP="00141D0F">
            <w:pPr>
              <w:rPr>
                <w:rFonts w:cs="Arial"/>
                <w:b/>
                <w:bCs/>
                <w:color w:val="000000" w:themeColor="text1"/>
                <w:sz w:val="22"/>
                <w:szCs w:val="22"/>
              </w:rPr>
            </w:pPr>
          </w:p>
          <w:p w14:paraId="4C7DBDB0" w14:textId="77D9DDBB" w:rsidR="0035406F" w:rsidRDefault="00325E0A" w:rsidP="00141D0F">
            <w:pPr>
              <w:rPr>
                <w:rFonts w:cs="Arial"/>
                <w:b/>
                <w:bCs/>
                <w:color w:val="000000" w:themeColor="text1"/>
                <w:sz w:val="22"/>
                <w:szCs w:val="22"/>
              </w:rPr>
            </w:pPr>
            <w:r w:rsidRPr="0035406F">
              <w:rPr>
                <w:rFonts w:cs="Arial"/>
                <w:b/>
                <w:bCs/>
                <w:color w:val="000000" w:themeColor="text1"/>
                <w:sz w:val="22"/>
                <w:szCs w:val="22"/>
              </w:rPr>
              <w:t xml:space="preserve">2.1 </w:t>
            </w:r>
            <w:r w:rsidR="0035406F">
              <w:rPr>
                <w:rFonts w:cs="Arial"/>
                <w:b/>
                <w:bCs/>
                <w:color w:val="000000" w:themeColor="text1"/>
                <w:sz w:val="22"/>
                <w:szCs w:val="22"/>
              </w:rPr>
              <w:t>Service Aims</w:t>
            </w:r>
          </w:p>
          <w:p w14:paraId="2E0B10CE" w14:textId="54B57171" w:rsidR="0035406F" w:rsidRDefault="0035406F" w:rsidP="00141D0F">
            <w:pPr>
              <w:autoSpaceDE w:val="0"/>
              <w:autoSpaceDN w:val="0"/>
              <w:spacing w:before="40" w:after="40"/>
              <w:rPr>
                <w:rFonts w:cs="Arial"/>
                <w:color w:val="000000"/>
                <w:sz w:val="22"/>
                <w:szCs w:val="22"/>
              </w:rPr>
            </w:pPr>
            <w:r w:rsidRPr="0035406F">
              <w:rPr>
                <w:rFonts w:cs="Arial"/>
                <w:sz w:val="22"/>
                <w:szCs w:val="22"/>
              </w:rPr>
              <w:t xml:space="preserve">The principle aim of </w:t>
            </w:r>
            <w:r>
              <w:rPr>
                <w:rFonts w:cs="Arial"/>
                <w:sz w:val="22"/>
                <w:szCs w:val="22"/>
              </w:rPr>
              <w:t xml:space="preserve">the </w:t>
            </w:r>
            <w:r w:rsidRPr="0035406F">
              <w:rPr>
                <w:rFonts w:cs="Arial"/>
                <w:sz w:val="22"/>
                <w:szCs w:val="22"/>
              </w:rPr>
              <w:t xml:space="preserve">supervised consumption </w:t>
            </w:r>
            <w:r>
              <w:rPr>
                <w:rFonts w:cs="Arial"/>
                <w:sz w:val="22"/>
                <w:szCs w:val="22"/>
              </w:rPr>
              <w:t xml:space="preserve">service </w:t>
            </w:r>
            <w:r w:rsidRPr="0035406F">
              <w:rPr>
                <w:rFonts w:cs="Arial"/>
                <w:sz w:val="22"/>
                <w:szCs w:val="22"/>
              </w:rPr>
              <w:t>is to </w:t>
            </w:r>
            <w:r w:rsidRPr="0035406F">
              <w:rPr>
                <w:rFonts w:cs="Arial"/>
                <w:color w:val="000000"/>
                <w:sz w:val="22"/>
                <w:szCs w:val="22"/>
              </w:rPr>
              <w:t>provide a harm reduction intervention which</w:t>
            </w:r>
            <w:r>
              <w:rPr>
                <w:rFonts w:cs="Arial"/>
                <w:color w:val="000000"/>
                <w:sz w:val="22"/>
                <w:szCs w:val="22"/>
              </w:rPr>
              <w:t>:</w:t>
            </w:r>
          </w:p>
          <w:p w14:paraId="2540AA81" w14:textId="6580D865" w:rsidR="0035406F" w:rsidRPr="0035406F" w:rsidRDefault="0035406F" w:rsidP="00603A5C">
            <w:pPr>
              <w:pStyle w:val="ListParagraph"/>
              <w:numPr>
                <w:ilvl w:val="0"/>
                <w:numId w:val="5"/>
              </w:numPr>
              <w:autoSpaceDE w:val="0"/>
              <w:autoSpaceDN w:val="0"/>
              <w:ind w:left="357" w:hanging="357"/>
              <w:rPr>
                <w:rFonts w:cs="Arial"/>
                <w:sz w:val="22"/>
                <w:szCs w:val="22"/>
                <w:lang w:eastAsia="en-GB"/>
              </w:rPr>
            </w:pPr>
            <w:r w:rsidRPr="0035406F">
              <w:rPr>
                <w:rFonts w:cs="Arial"/>
                <w:color w:val="000000"/>
                <w:sz w:val="22"/>
                <w:szCs w:val="22"/>
              </w:rPr>
              <w:t>Reduce</w:t>
            </w:r>
            <w:r w:rsidR="00082AED">
              <w:rPr>
                <w:rFonts w:cs="Arial"/>
                <w:color w:val="000000"/>
                <w:sz w:val="22"/>
                <w:szCs w:val="22"/>
              </w:rPr>
              <w:t>s</w:t>
            </w:r>
            <w:r w:rsidRPr="0035406F">
              <w:rPr>
                <w:rFonts w:cs="Arial"/>
                <w:color w:val="000000"/>
                <w:sz w:val="22"/>
                <w:szCs w:val="22"/>
              </w:rPr>
              <w:t xml:space="preserve"> drug related morbidity/mortality</w:t>
            </w:r>
            <w:r>
              <w:rPr>
                <w:rFonts w:cs="Arial"/>
                <w:color w:val="000000"/>
                <w:sz w:val="22"/>
                <w:szCs w:val="22"/>
              </w:rPr>
              <w:t xml:space="preserve"> </w:t>
            </w:r>
            <w:r w:rsidRPr="00EA27B0">
              <w:rPr>
                <w:rFonts w:cs="Arial"/>
                <w:sz w:val="22"/>
                <w:szCs w:val="22"/>
              </w:rPr>
              <w:t>and potential for overdose</w:t>
            </w:r>
          </w:p>
          <w:p w14:paraId="31D3673B" w14:textId="64830D72" w:rsidR="0035406F" w:rsidRPr="0035406F" w:rsidRDefault="0035406F" w:rsidP="00603A5C">
            <w:pPr>
              <w:pStyle w:val="ListParagraph"/>
              <w:numPr>
                <w:ilvl w:val="0"/>
                <w:numId w:val="5"/>
              </w:numPr>
              <w:autoSpaceDE w:val="0"/>
              <w:autoSpaceDN w:val="0"/>
              <w:ind w:left="357" w:hanging="357"/>
              <w:rPr>
                <w:rFonts w:cs="Arial"/>
                <w:sz w:val="22"/>
                <w:szCs w:val="22"/>
                <w:lang w:eastAsia="en-GB"/>
              </w:rPr>
            </w:pPr>
            <w:r>
              <w:rPr>
                <w:rFonts w:cs="Arial"/>
                <w:color w:val="000000"/>
                <w:sz w:val="22"/>
                <w:szCs w:val="22"/>
              </w:rPr>
              <w:t>P</w:t>
            </w:r>
            <w:r w:rsidRPr="0035406F">
              <w:rPr>
                <w:rFonts w:cs="Arial"/>
                <w:color w:val="000000"/>
                <w:sz w:val="22"/>
                <w:szCs w:val="22"/>
              </w:rPr>
              <w:t>ositively impact</w:t>
            </w:r>
            <w:r w:rsidR="00082AED">
              <w:rPr>
                <w:rFonts w:cs="Arial"/>
                <w:color w:val="000000"/>
                <w:sz w:val="22"/>
                <w:szCs w:val="22"/>
              </w:rPr>
              <w:t>s</w:t>
            </w:r>
            <w:r w:rsidRPr="0035406F">
              <w:rPr>
                <w:rFonts w:cs="Arial"/>
                <w:color w:val="000000"/>
                <w:sz w:val="22"/>
                <w:szCs w:val="22"/>
              </w:rPr>
              <w:t xml:space="preserve"> upon anti-social behaviour and drug-related crime</w:t>
            </w:r>
          </w:p>
          <w:p w14:paraId="798A31FF" w14:textId="77777777" w:rsidR="00F74F00" w:rsidRDefault="00F74F00" w:rsidP="00603A5C">
            <w:pPr>
              <w:numPr>
                <w:ilvl w:val="0"/>
                <w:numId w:val="5"/>
              </w:numPr>
              <w:suppressAutoHyphens w:val="0"/>
              <w:ind w:left="357" w:hanging="357"/>
              <w:contextualSpacing/>
              <w:jc w:val="left"/>
              <w:rPr>
                <w:rFonts w:cs="Arial"/>
                <w:sz w:val="22"/>
                <w:szCs w:val="22"/>
              </w:rPr>
            </w:pPr>
            <w:r>
              <w:rPr>
                <w:rFonts w:cs="Arial"/>
                <w:sz w:val="22"/>
                <w:szCs w:val="22"/>
              </w:rPr>
              <w:t>Supports sustained maintenance of a drug-free lifestyle</w:t>
            </w:r>
          </w:p>
          <w:p w14:paraId="4AA0B6D7" w14:textId="5E597D61" w:rsidR="0035406F" w:rsidRPr="00EA27B0" w:rsidRDefault="0035406F" w:rsidP="00603A5C">
            <w:pPr>
              <w:numPr>
                <w:ilvl w:val="0"/>
                <w:numId w:val="5"/>
              </w:numPr>
              <w:suppressAutoHyphens w:val="0"/>
              <w:ind w:left="357" w:hanging="357"/>
              <w:contextualSpacing/>
              <w:jc w:val="left"/>
              <w:rPr>
                <w:rFonts w:cs="Arial"/>
                <w:sz w:val="22"/>
                <w:szCs w:val="22"/>
              </w:rPr>
            </w:pPr>
            <w:r w:rsidRPr="00EA27B0">
              <w:rPr>
                <w:rFonts w:cs="Arial"/>
                <w:sz w:val="22"/>
                <w:szCs w:val="22"/>
              </w:rPr>
              <w:t>Prepare</w:t>
            </w:r>
            <w:r w:rsidR="00082AED">
              <w:rPr>
                <w:rFonts w:cs="Arial"/>
                <w:sz w:val="22"/>
                <w:szCs w:val="22"/>
              </w:rPr>
              <w:t>s</w:t>
            </w:r>
            <w:r w:rsidRPr="00EA27B0">
              <w:rPr>
                <w:rFonts w:cs="Arial"/>
                <w:sz w:val="22"/>
                <w:szCs w:val="22"/>
              </w:rPr>
              <w:t xml:space="preserve"> </w:t>
            </w:r>
            <w:r w:rsidR="00F74F00">
              <w:rPr>
                <w:rFonts w:cs="Arial"/>
                <w:sz w:val="22"/>
                <w:szCs w:val="22"/>
              </w:rPr>
              <w:t>people</w:t>
            </w:r>
            <w:r w:rsidRPr="00EA27B0">
              <w:rPr>
                <w:rFonts w:cs="Arial"/>
                <w:sz w:val="22"/>
                <w:szCs w:val="22"/>
              </w:rPr>
              <w:t xml:space="preserve"> to move towards </w:t>
            </w:r>
            <w:r w:rsidR="00F74F00">
              <w:rPr>
                <w:rFonts w:cs="Arial"/>
                <w:sz w:val="22"/>
                <w:szCs w:val="22"/>
              </w:rPr>
              <w:t xml:space="preserve">abstinence and </w:t>
            </w:r>
            <w:r w:rsidRPr="00EA27B0">
              <w:rPr>
                <w:rFonts w:cs="Arial"/>
                <w:sz w:val="22"/>
                <w:szCs w:val="22"/>
              </w:rPr>
              <w:t>recovery</w:t>
            </w:r>
            <w:r w:rsidR="00F74F00">
              <w:rPr>
                <w:rFonts w:cs="Arial"/>
                <w:sz w:val="22"/>
                <w:szCs w:val="22"/>
              </w:rPr>
              <w:t xml:space="preserve"> from the illicit use of opioid substances</w:t>
            </w:r>
          </w:p>
          <w:p w14:paraId="12933079" w14:textId="2A2BEA20" w:rsidR="0035406F" w:rsidRDefault="001E6BFD" w:rsidP="00603A5C">
            <w:pPr>
              <w:numPr>
                <w:ilvl w:val="0"/>
                <w:numId w:val="5"/>
              </w:numPr>
              <w:suppressAutoHyphens w:val="0"/>
              <w:ind w:left="357" w:hanging="357"/>
              <w:contextualSpacing/>
              <w:jc w:val="left"/>
              <w:rPr>
                <w:rFonts w:cs="Arial"/>
                <w:sz w:val="22"/>
                <w:szCs w:val="22"/>
              </w:rPr>
            </w:pPr>
            <w:r>
              <w:rPr>
                <w:rFonts w:cs="Arial"/>
                <w:sz w:val="22"/>
                <w:szCs w:val="22"/>
              </w:rPr>
              <w:t>Supports</w:t>
            </w:r>
            <w:r w:rsidRPr="00EA27B0">
              <w:rPr>
                <w:rFonts w:cs="Arial"/>
                <w:sz w:val="22"/>
                <w:szCs w:val="22"/>
              </w:rPr>
              <w:t xml:space="preserve"> </w:t>
            </w:r>
            <w:r w:rsidR="00F74F00">
              <w:rPr>
                <w:rFonts w:cs="Arial"/>
                <w:sz w:val="22"/>
                <w:szCs w:val="22"/>
              </w:rPr>
              <w:t>people</w:t>
            </w:r>
            <w:r w:rsidR="0035406F" w:rsidRPr="00EA27B0">
              <w:rPr>
                <w:rFonts w:cs="Arial"/>
                <w:sz w:val="22"/>
                <w:szCs w:val="22"/>
              </w:rPr>
              <w:t xml:space="preserve"> to remain healthy (physically and mentally)</w:t>
            </w:r>
          </w:p>
          <w:p w14:paraId="5D198DCC" w14:textId="0E07C878" w:rsidR="00EA0D25" w:rsidRDefault="00EA0D25" w:rsidP="00603A5C">
            <w:pPr>
              <w:numPr>
                <w:ilvl w:val="0"/>
                <w:numId w:val="5"/>
              </w:numPr>
              <w:suppressAutoHyphens w:val="0"/>
              <w:ind w:left="357" w:hanging="357"/>
              <w:contextualSpacing/>
              <w:jc w:val="left"/>
              <w:rPr>
                <w:rFonts w:cs="Arial"/>
                <w:color w:val="000000" w:themeColor="text1"/>
                <w:sz w:val="22"/>
                <w:szCs w:val="22"/>
              </w:rPr>
            </w:pPr>
            <w:r w:rsidRPr="0035406F">
              <w:rPr>
                <w:rFonts w:cs="Arial"/>
                <w:color w:val="000000" w:themeColor="text1"/>
                <w:sz w:val="22"/>
                <w:szCs w:val="22"/>
              </w:rPr>
              <w:lastRenderedPageBreak/>
              <w:t>Reduce</w:t>
            </w:r>
            <w:r w:rsidR="0021510B">
              <w:rPr>
                <w:rFonts w:cs="Arial"/>
                <w:color w:val="000000" w:themeColor="text1"/>
                <w:sz w:val="22"/>
                <w:szCs w:val="22"/>
              </w:rPr>
              <w:t xml:space="preserve">s the </w:t>
            </w:r>
            <w:r>
              <w:rPr>
                <w:rFonts w:cs="Arial"/>
                <w:color w:val="000000" w:themeColor="text1"/>
                <w:sz w:val="22"/>
                <w:szCs w:val="22"/>
              </w:rPr>
              <w:t xml:space="preserve">number of drug related </w:t>
            </w:r>
            <w:proofErr w:type="gramStart"/>
            <w:r>
              <w:rPr>
                <w:rFonts w:cs="Arial"/>
                <w:color w:val="000000" w:themeColor="text1"/>
                <w:sz w:val="22"/>
                <w:szCs w:val="22"/>
              </w:rPr>
              <w:t>deaths;</w:t>
            </w:r>
            <w:proofErr w:type="gramEnd"/>
          </w:p>
          <w:p w14:paraId="6521AEE2" w14:textId="03ABD5B2" w:rsidR="00EA0D25" w:rsidRPr="00EA0D25" w:rsidRDefault="00EA0D25" w:rsidP="00603A5C">
            <w:pPr>
              <w:numPr>
                <w:ilvl w:val="0"/>
                <w:numId w:val="5"/>
              </w:numPr>
              <w:suppressAutoHyphens w:val="0"/>
              <w:autoSpaceDE w:val="0"/>
              <w:autoSpaceDN w:val="0"/>
              <w:adjustRightInd w:val="0"/>
              <w:ind w:left="357" w:hanging="357"/>
              <w:rPr>
                <w:rFonts w:cs="Arial"/>
                <w:color w:val="000000" w:themeColor="text1"/>
                <w:sz w:val="22"/>
                <w:szCs w:val="22"/>
              </w:rPr>
            </w:pPr>
            <w:r w:rsidRPr="0035406F">
              <w:rPr>
                <w:rFonts w:cs="Arial"/>
                <w:color w:val="000000" w:themeColor="text1"/>
                <w:sz w:val="22"/>
                <w:szCs w:val="22"/>
              </w:rPr>
              <w:t>Reduc</w:t>
            </w:r>
            <w:r>
              <w:rPr>
                <w:rFonts w:cs="Arial"/>
                <w:color w:val="000000" w:themeColor="text1"/>
                <w:sz w:val="22"/>
                <w:szCs w:val="22"/>
              </w:rPr>
              <w:t>e</w:t>
            </w:r>
            <w:r w:rsidR="0021510B">
              <w:rPr>
                <w:rFonts w:cs="Arial"/>
                <w:color w:val="000000" w:themeColor="text1"/>
                <w:sz w:val="22"/>
                <w:szCs w:val="22"/>
              </w:rPr>
              <w:t>s</w:t>
            </w:r>
            <w:r w:rsidRPr="0035406F">
              <w:rPr>
                <w:rFonts w:cs="Arial"/>
                <w:color w:val="000000" w:themeColor="text1"/>
                <w:sz w:val="22"/>
                <w:szCs w:val="22"/>
              </w:rPr>
              <w:t xml:space="preserve"> the complications from drug use and the prevention of transmission of blood borne viruses associated with drug use.</w:t>
            </w:r>
          </w:p>
          <w:p w14:paraId="162C1934" w14:textId="77777777" w:rsidR="0035406F" w:rsidRPr="0035406F" w:rsidRDefault="0035406F" w:rsidP="00141D0F">
            <w:pPr>
              <w:autoSpaceDE w:val="0"/>
              <w:autoSpaceDN w:val="0"/>
              <w:spacing w:before="40" w:after="40"/>
              <w:rPr>
                <w:rFonts w:cs="Arial"/>
                <w:sz w:val="22"/>
                <w:szCs w:val="22"/>
              </w:rPr>
            </w:pPr>
          </w:p>
          <w:p w14:paraId="0F45A2F3" w14:textId="5B1F86AA" w:rsidR="00EA0D25" w:rsidRPr="00EA0D25" w:rsidRDefault="00EA0D25" w:rsidP="00141D0F">
            <w:pPr>
              <w:rPr>
                <w:rFonts w:cs="Arial"/>
                <w:b/>
                <w:bCs/>
                <w:color w:val="000000" w:themeColor="text1"/>
                <w:sz w:val="22"/>
                <w:szCs w:val="22"/>
              </w:rPr>
            </w:pPr>
            <w:r w:rsidRPr="00EA0D25">
              <w:rPr>
                <w:rFonts w:cs="Arial"/>
                <w:b/>
                <w:bCs/>
                <w:color w:val="000000" w:themeColor="text1"/>
                <w:sz w:val="22"/>
                <w:szCs w:val="22"/>
              </w:rPr>
              <w:t>2.2 Service Objectives</w:t>
            </w:r>
          </w:p>
          <w:p w14:paraId="0AA77A08" w14:textId="0C21A804" w:rsidR="00EA0D25" w:rsidRDefault="00EA0D25" w:rsidP="00EA0D25">
            <w:pPr>
              <w:rPr>
                <w:rFonts w:cs="Arial"/>
                <w:bCs/>
                <w:color w:val="000000" w:themeColor="text1"/>
                <w:sz w:val="22"/>
                <w:szCs w:val="22"/>
              </w:rPr>
            </w:pPr>
            <w:r>
              <w:rPr>
                <w:rFonts w:cs="Arial"/>
                <w:bCs/>
                <w:color w:val="000000" w:themeColor="text1"/>
                <w:sz w:val="22"/>
                <w:szCs w:val="22"/>
              </w:rPr>
              <w:t xml:space="preserve">This </w:t>
            </w:r>
            <w:r w:rsidR="003E4442" w:rsidRPr="0035406F">
              <w:rPr>
                <w:rFonts w:cs="Arial"/>
                <w:bCs/>
                <w:color w:val="000000" w:themeColor="text1"/>
                <w:sz w:val="22"/>
                <w:szCs w:val="22"/>
              </w:rPr>
              <w:t xml:space="preserve">Service </w:t>
            </w:r>
            <w:r>
              <w:rPr>
                <w:rFonts w:cs="Arial"/>
                <w:bCs/>
                <w:color w:val="000000" w:themeColor="text1"/>
                <w:sz w:val="22"/>
                <w:szCs w:val="22"/>
              </w:rPr>
              <w:t>will:</w:t>
            </w:r>
            <w:r w:rsidR="00E7155B" w:rsidRPr="0035406F">
              <w:rPr>
                <w:rFonts w:cs="Arial"/>
                <w:bCs/>
                <w:color w:val="000000" w:themeColor="text1"/>
                <w:sz w:val="22"/>
                <w:szCs w:val="22"/>
              </w:rPr>
              <w:t xml:space="preserve"> </w:t>
            </w:r>
          </w:p>
          <w:p w14:paraId="0EA73A9B" w14:textId="3BD0D428" w:rsidR="00EA0D25" w:rsidRPr="0035406F" w:rsidRDefault="00F44B21" w:rsidP="00603A5C">
            <w:pPr>
              <w:numPr>
                <w:ilvl w:val="0"/>
                <w:numId w:val="5"/>
              </w:numPr>
              <w:suppressAutoHyphens w:val="0"/>
              <w:contextualSpacing/>
              <w:jc w:val="left"/>
              <w:rPr>
                <w:rFonts w:cs="Arial"/>
                <w:color w:val="000000" w:themeColor="text1"/>
                <w:sz w:val="22"/>
                <w:szCs w:val="22"/>
              </w:rPr>
            </w:pPr>
            <w:r>
              <w:rPr>
                <w:rFonts w:cs="Arial"/>
                <w:color w:val="000000" w:themeColor="text1"/>
                <w:sz w:val="22"/>
                <w:szCs w:val="22"/>
              </w:rPr>
              <w:t>Enable</w:t>
            </w:r>
            <w:r w:rsidR="00EA0D25" w:rsidRPr="0035406F">
              <w:rPr>
                <w:rFonts w:cs="Arial"/>
                <w:color w:val="000000" w:themeColor="text1"/>
                <w:sz w:val="22"/>
                <w:szCs w:val="22"/>
              </w:rPr>
              <w:t xml:space="preserve"> </w:t>
            </w:r>
            <w:r w:rsidR="0008417C">
              <w:rPr>
                <w:rFonts w:cs="Arial"/>
                <w:color w:val="000000" w:themeColor="text1"/>
                <w:sz w:val="22"/>
                <w:szCs w:val="22"/>
              </w:rPr>
              <w:t xml:space="preserve">people using the service </w:t>
            </w:r>
            <w:r w:rsidR="00EA0D25" w:rsidRPr="0035406F">
              <w:rPr>
                <w:rFonts w:cs="Arial"/>
                <w:color w:val="000000" w:themeColor="text1"/>
                <w:sz w:val="22"/>
                <w:szCs w:val="22"/>
              </w:rPr>
              <w:t xml:space="preserve">to achieve stabilisation of opiate </w:t>
            </w:r>
            <w:proofErr w:type="gramStart"/>
            <w:r w:rsidR="00EA0D25" w:rsidRPr="0035406F">
              <w:rPr>
                <w:rFonts w:cs="Arial"/>
                <w:color w:val="000000" w:themeColor="text1"/>
                <w:sz w:val="22"/>
                <w:szCs w:val="22"/>
              </w:rPr>
              <w:t>addiction;</w:t>
            </w:r>
            <w:proofErr w:type="gramEnd"/>
          </w:p>
          <w:p w14:paraId="407FF718" w14:textId="705CFD43" w:rsidR="00EA0D25" w:rsidRPr="0035406F" w:rsidRDefault="00F44B21" w:rsidP="00603A5C">
            <w:pPr>
              <w:pStyle w:val="ListParagraph"/>
              <w:numPr>
                <w:ilvl w:val="0"/>
                <w:numId w:val="5"/>
              </w:numPr>
              <w:contextualSpacing/>
              <w:rPr>
                <w:rFonts w:cs="Arial"/>
                <w:bCs/>
                <w:color w:val="000000" w:themeColor="text1"/>
                <w:sz w:val="22"/>
                <w:szCs w:val="22"/>
              </w:rPr>
            </w:pPr>
            <w:r>
              <w:rPr>
                <w:rFonts w:cs="Arial"/>
                <w:bCs/>
                <w:sz w:val="22"/>
                <w:szCs w:val="22"/>
              </w:rPr>
              <w:t>Enable</w:t>
            </w:r>
            <w:r w:rsidR="00EA0D25">
              <w:rPr>
                <w:rFonts w:cs="Arial"/>
                <w:bCs/>
                <w:sz w:val="22"/>
                <w:szCs w:val="22"/>
              </w:rPr>
              <w:t xml:space="preserve"> a</w:t>
            </w:r>
            <w:r w:rsidR="00EA0D25" w:rsidRPr="0035406F">
              <w:rPr>
                <w:rFonts w:cs="Arial"/>
                <w:bCs/>
                <w:sz w:val="22"/>
                <w:szCs w:val="22"/>
              </w:rPr>
              <w:t xml:space="preserve">bstinence and </w:t>
            </w:r>
            <w:r w:rsidR="00EA0D25" w:rsidRPr="0035406F">
              <w:rPr>
                <w:rFonts w:cs="Arial"/>
                <w:bCs/>
                <w:color w:val="000000" w:themeColor="text1"/>
                <w:sz w:val="22"/>
                <w:szCs w:val="22"/>
              </w:rPr>
              <w:t xml:space="preserve">recovery from the use of illicit opioid </w:t>
            </w:r>
            <w:proofErr w:type="gramStart"/>
            <w:r w:rsidR="00EA0D25" w:rsidRPr="0035406F">
              <w:rPr>
                <w:rFonts w:cs="Arial"/>
                <w:bCs/>
                <w:color w:val="000000" w:themeColor="text1"/>
                <w:sz w:val="22"/>
                <w:szCs w:val="22"/>
              </w:rPr>
              <w:t>substances;</w:t>
            </w:r>
            <w:proofErr w:type="gramEnd"/>
          </w:p>
          <w:p w14:paraId="083722B2" w14:textId="1925022A" w:rsidR="00EA0D25" w:rsidRPr="0035406F" w:rsidRDefault="00F44B21" w:rsidP="00603A5C">
            <w:pPr>
              <w:numPr>
                <w:ilvl w:val="0"/>
                <w:numId w:val="5"/>
              </w:numPr>
              <w:suppressAutoHyphens w:val="0"/>
              <w:contextualSpacing/>
              <w:jc w:val="left"/>
              <w:rPr>
                <w:rFonts w:cs="Arial"/>
                <w:color w:val="000000" w:themeColor="text1"/>
                <w:sz w:val="22"/>
                <w:szCs w:val="22"/>
              </w:rPr>
            </w:pPr>
            <w:r>
              <w:rPr>
                <w:rFonts w:cs="Arial"/>
                <w:color w:val="000000" w:themeColor="text1"/>
                <w:sz w:val="22"/>
                <w:szCs w:val="22"/>
              </w:rPr>
              <w:t>Provide</w:t>
            </w:r>
            <w:r w:rsidR="00EA0D25">
              <w:rPr>
                <w:rFonts w:cs="Arial"/>
                <w:color w:val="000000" w:themeColor="text1"/>
                <w:sz w:val="22"/>
                <w:szCs w:val="22"/>
              </w:rPr>
              <w:t xml:space="preserve"> </w:t>
            </w:r>
            <w:r w:rsidR="0021510B">
              <w:rPr>
                <w:rFonts w:cs="Arial"/>
                <w:color w:val="000000" w:themeColor="text1"/>
                <w:sz w:val="22"/>
                <w:szCs w:val="22"/>
              </w:rPr>
              <w:t xml:space="preserve">people who use the service </w:t>
            </w:r>
            <w:r w:rsidR="00844EE7">
              <w:rPr>
                <w:rFonts w:cs="Arial"/>
                <w:color w:val="000000" w:themeColor="text1"/>
                <w:sz w:val="22"/>
                <w:szCs w:val="22"/>
              </w:rPr>
              <w:t xml:space="preserve">a </w:t>
            </w:r>
            <w:r w:rsidR="00EA0D25">
              <w:rPr>
                <w:rFonts w:cs="Arial"/>
                <w:color w:val="000000" w:themeColor="text1"/>
                <w:sz w:val="22"/>
                <w:szCs w:val="22"/>
              </w:rPr>
              <w:t>q</w:t>
            </w:r>
            <w:r w:rsidR="00EA0D25" w:rsidRPr="0035406F">
              <w:rPr>
                <w:rFonts w:cs="Arial"/>
                <w:color w:val="000000" w:themeColor="text1"/>
                <w:sz w:val="22"/>
                <w:szCs w:val="22"/>
              </w:rPr>
              <w:t xml:space="preserve">uick and efficient access to services across the </w:t>
            </w:r>
            <w:proofErr w:type="gramStart"/>
            <w:r w:rsidR="00EA0D25" w:rsidRPr="0035406F">
              <w:rPr>
                <w:rFonts w:cs="Arial"/>
                <w:color w:val="000000" w:themeColor="text1"/>
                <w:sz w:val="22"/>
                <w:szCs w:val="22"/>
              </w:rPr>
              <w:t>county;</w:t>
            </w:r>
            <w:proofErr w:type="gramEnd"/>
          </w:p>
          <w:p w14:paraId="463ACB60" w14:textId="5567E6A2" w:rsidR="00EA0D25" w:rsidRPr="0035406F" w:rsidRDefault="00F44B21" w:rsidP="00603A5C">
            <w:pPr>
              <w:numPr>
                <w:ilvl w:val="0"/>
                <w:numId w:val="5"/>
              </w:numPr>
              <w:suppressAutoHyphens w:val="0"/>
              <w:contextualSpacing/>
              <w:jc w:val="left"/>
              <w:rPr>
                <w:rFonts w:cs="Arial"/>
                <w:color w:val="000000" w:themeColor="text1"/>
                <w:sz w:val="22"/>
                <w:szCs w:val="22"/>
              </w:rPr>
            </w:pPr>
            <w:r>
              <w:rPr>
                <w:rFonts w:cs="Arial"/>
                <w:color w:val="000000" w:themeColor="text1"/>
                <w:sz w:val="22"/>
                <w:szCs w:val="22"/>
              </w:rPr>
              <w:t>Provide</w:t>
            </w:r>
            <w:r w:rsidR="00EA0D25">
              <w:rPr>
                <w:rFonts w:cs="Arial"/>
                <w:color w:val="000000" w:themeColor="text1"/>
                <w:sz w:val="22"/>
                <w:szCs w:val="22"/>
              </w:rPr>
              <w:t xml:space="preserve"> an opportunity for r</w:t>
            </w:r>
            <w:r w:rsidR="00EA0D25" w:rsidRPr="0035406F">
              <w:rPr>
                <w:rFonts w:cs="Arial"/>
                <w:color w:val="000000" w:themeColor="text1"/>
                <w:sz w:val="22"/>
                <w:szCs w:val="22"/>
              </w:rPr>
              <w:t xml:space="preserve">egular contact </w:t>
            </w:r>
            <w:r w:rsidR="00EA0D25">
              <w:rPr>
                <w:rFonts w:cs="Arial"/>
                <w:color w:val="000000" w:themeColor="text1"/>
                <w:sz w:val="22"/>
                <w:szCs w:val="22"/>
              </w:rPr>
              <w:t>between</w:t>
            </w:r>
            <w:r w:rsidR="00EA0D25" w:rsidRPr="0035406F">
              <w:rPr>
                <w:rFonts w:cs="Arial"/>
                <w:color w:val="000000" w:themeColor="text1"/>
                <w:sz w:val="22"/>
                <w:szCs w:val="22"/>
              </w:rPr>
              <w:t xml:space="preserve"> </w:t>
            </w:r>
            <w:r w:rsidR="0008417C">
              <w:rPr>
                <w:rFonts w:cs="Arial"/>
                <w:color w:val="000000" w:themeColor="text1"/>
                <w:sz w:val="22"/>
                <w:szCs w:val="22"/>
              </w:rPr>
              <w:t xml:space="preserve">people using the service </w:t>
            </w:r>
            <w:r w:rsidR="00EA0D25">
              <w:rPr>
                <w:color w:val="000000" w:themeColor="text1"/>
                <w:sz w:val="22"/>
              </w:rPr>
              <w:t>and</w:t>
            </w:r>
            <w:r w:rsidR="00EA0D25" w:rsidRPr="0035406F">
              <w:rPr>
                <w:color w:val="000000" w:themeColor="text1"/>
                <w:sz w:val="22"/>
              </w:rPr>
              <w:t xml:space="preserve"> mainstream </w:t>
            </w:r>
            <w:r w:rsidR="00EA0D25">
              <w:rPr>
                <w:color w:val="000000" w:themeColor="text1"/>
                <w:sz w:val="22"/>
              </w:rPr>
              <w:t xml:space="preserve">healthcare </w:t>
            </w:r>
            <w:proofErr w:type="gramStart"/>
            <w:r w:rsidR="00EA0D25" w:rsidRPr="0035406F">
              <w:rPr>
                <w:color w:val="000000" w:themeColor="text1"/>
                <w:sz w:val="22"/>
              </w:rPr>
              <w:t>services</w:t>
            </w:r>
            <w:r w:rsidR="00EA0D25" w:rsidRPr="0035406F">
              <w:rPr>
                <w:rFonts w:cs="Arial"/>
                <w:color w:val="000000" w:themeColor="text1"/>
                <w:sz w:val="22"/>
                <w:szCs w:val="22"/>
              </w:rPr>
              <w:t>;</w:t>
            </w:r>
            <w:proofErr w:type="gramEnd"/>
          </w:p>
          <w:p w14:paraId="7CB6A2AD" w14:textId="0E1F774B" w:rsidR="00E7155B" w:rsidRDefault="00EA0D25" w:rsidP="00603A5C">
            <w:pPr>
              <w:pStyle w:val="ListParagraph"/>
              <w:numPr>
                <w:ilvl w:val="0"/>
                <w:numId w:val="5"/>
              </w:numPr>
              <w:rPr>
                <w:rFonts w:cs="Arial"/>
                <w:color w:val="000000" w:themeColor="text1"/>
                <w:sz w:val="22"/>
                <w:szCs w:val="22"/>
              </w:rPr>
            </w:pPr>
            <w:r>
              <w:rPr>
                <w:rFonts w:cs="Arial"/>
                <w:color w:val="000000" w:themeColor="text1"/>
                <w:sz w:val="22"/>
                <w:szCs w:val="22"/>
              </w:rPr>
              <w:t>Provide a key link in</w:t>
            </w:r>
            <w:r w:rsidR="00D657FE" w:rsidRPr="00EA0D25">
              <w:rPr>
                <w:rFonts w:cs="Arial"/>
                <w:color w:val="000000" w:themeColor="text1"/>
                <w:sz w:val="22"/>
                <w:szCs w:val="22"/>
              </w:rPr>
              <w:t xml:space="preserve"> the delivery of an effective treatment system</w:t>
            </w:r>
            <w:r>
              <w:rPr>
                <w:rFonts w:cs="Arial"/>
                <w:color w:val="000000" w:themeColor="text1"/>
                <w:sz w:val="22"/>
                <w:szCs w:val="22"/>
              </w:rPr>
              <w:t>.</w:t>
            </w:r>
          </w:p>
          <w:p w14:paraId="6830243A" w14:textId="77777777" w:rsidR="00A91A49" w:rsidRPr="00EA0D25" w:rsidRDefault="00A91A49" w:rsidP="002011CC">
            <w:pPr>
              <w:pStyle w:val="ListParagraph"/>
              <w:ind w:left="360"/>
              <w:rPr>
                <w:rFonts w:cs="Arial"/>
                <w:color w:val="000000" w:themeColor="text1"/>
                <w:sz w:val="22"/>
                <w:szCs w:val="22"/>
              </w:rPr>
            </w:pPr>
          </w:p>
          <w:p w14:paraId="15CEBF62" w14:textId="689E4114" w:rsidR="009415CC" w:rsidRPr="0035406F" w:rsidRDefault="009415CC" w:rsidP="00603A5C">
            <w:pPr>
              <w:pStyle w:val="Default"/>
              <w:numPr>
                <w:ilvl w:val="1"/>
                <w:numId w:val="8"/>
              </w:numPr>
              <w:rPr>
                <w:color w:val="000000" w:themeColor="text1"/>
                <w:sz w:val="22"/>
                <w:szCs w:val="22"/>
              </w:rPr>
            </w:pPr>
            <w:r w:rsidRPr="0035406F">
              <w:rPr>
                <w:b/>
                <w:bCs/>
                <w:color w:val="000000" w:themeColor="text1"/>
                <w:sz w:val="22"/>
                <w:szCs w:val="22"/>
              </w:rPr>
              <w:t xml:space="preserve">Substance Misuse Key Outcomes Framework Indicator </w:t>
            </w:r>
          </w:p>
          <w:p w14:paraId="618BC7F5" w14:textId="77A46CFE" w:rsidR="00F74F00" w:rsidRPr="00F74F00" w:rsidRDefault="002E3CD8" w:rsidP="00F74F00">
            <w:pPr>
              <w:rPr>
                <w:rFonts w:cs="Arial"/>
                <w:bCs/>
                <w:color w:val="000000" w:themeColor="text1"/>
                <w:sz w:val="22"/>
                <w:szCs w:val="22"/>
              </w:rPr>
            </w:pPr>
            <w:r w:rsidRPr="00D73E26">
              <w:rPr>
                <w:sz w:val="22"/>
                <w:szCs w:val="22"/>
              </w:rPr>
              <w:t xml:space="preserve">The Public Health Outcomes </w:t>
            </w:r>
            <w:r w:rsidR="009204A2">
              <w:rPr>
                <w:sz w:val="22"/>
                <w:szCs w:val="22"/>
              </w:rPr>
              <w:t>Framework</w:t>
            </w:r>
            <w:r w:rsidRPr="00D73E26">
              <w:rPr>
                <w:sz w:val="22"/>
                <w:szCs w:val="22"/>
              </w:rPr>
              <w:t xml:space="preserve"> (PHOF)</w:t>
            </w:r>
            <w:r w:rsidR="00F74F00">
              <w:rPr>
                <w:rStyle w:val="FootnoteReference"/>
                <w:sz w:val="22"/>
                <w:szCs w:val="22"/>
              </w:rPr>
              <w:footnoteReference w:id="8"/>
            </w:r>
            <w:r w:rsidRPr="00D73E26">
              <w:rPr>
                <w:sz w:val="22"/>
                <w:szCs w:val="22"/>
              </w:rPr>
              <w:t xml:space="preserve"> </w:t>
            </w:r>
            <w:r w:rsidRPr="00D73E26">
              <w:rPr>
                <w:sz w:val="22"/>
                <w:szCs w:val="22"/>
                <w:lang w:val="en"/>
              </w:rPr>
              <w:t xml:space="preserve">sets out a vision for public health and desired outcomes. The provision of </w:t>
            </w:r>
            <w:r w:rsidRPr="00D73E26">
              <w:rPr>
                <w:bCs/>
                <w:sz w:val="22"/>
                <w:szCs w:val="22"/>
              </w:rPr>
              <w:t>Prescribed Opiate Substitution Therapy</w:t>
            </w:r>
            <w:r w:rsidR="00D453E4">
              <w:rPr>
                <w:bCs/>
                <w:sz w:val="22"/>
                <w:szCs w:val="22"/>
              </w:rPr>
              <w:t>, and supervised consumption,</w:t>
            </w:r>
            <w:r w:rsidRPr="00D73E26">
              <w:rPr>
                <w:b/>
                <w:bCs/>
                <w:sz w:val="22"/>
                <w:szCs w:val="22"/>
              </w:rPr>
              <w:t xml:space="preserve"> </w:t>
            </w:r>
            <w:r w:rsidRPr="00D73E26">
              <w:rPr>
                <w:sz w:val="22"/>
                <w:szCs w:val="22"/>
                <w:lang w:val="en"/>
              </w:rPr>
              <w:t xml:space="preserve">will contribute to </w:t>
            </w:r>
            <w:r w:rsidRPr="001D028B">
              <w:rPr>
                <w:sz w:val="22"/>
                <w:szCs w:val="22"/>
                <w:lang w:val="en"/>
              </w:rPr>
              <w:t>PHOF Key Indicator</w:t>
            </w:r>
            <w:r w:rsidR="00F74F00">
              <w:rPr>
                <w:sz w:val="22"/>
                <w:szCs w:val="22"/>
                <w:lang w:val="en"/>
              </w:rPr>
              <w:t>s</w:t>
            </w:r>
            <w:r w:rsidRPr="001D028B">
              <w:rPr>
                <w:sz w:val="22"/>
                <w:szCs w:val="22"/>
                <w:lang w:val="en"/>
              </w:rPr>
              <w:t xml:space="preserve"> </w:t>
            </w:r>
            <w:r w:rsidR="00F74F00" w:rsidRPr="00F74F00">
              <w:rPr>
                <w:rFonts w:cs="Arial"/>
                <w:bCs/>
                <w:color w:val="000000" w:themeColor="text1"/>
                <w:sz w:val="22"/>
                <w:szCs w:val="22"/>
              </w:rPr>
              <w:t xml:space="preserve">‘Successful completion of drug treatment - opiate users’ (PHOFC19a), ‘Deaths from drug misuse (C19d) and ‘Adults with substance misuse treatment need who successfully engage in community-based structured treatment following release from prison (C20). </w:t>
            </w:r>
          </w:p>
          <w:p w14:paraId="446BE7E4" w14:textId="77777777" w:rsidR="0035406F" w:rsidRPr="0035406F" w:rsidRDefault="0035406F" w:rsidP="001D028B">
            <w:pPr>
              <w:pStyle w:val="Default"/>
              <w:ind w:left="360" w:hanging="360"/>
              <w:rPr>
                <w:color w:val="000000" w:themeColor="text1"/>
                <w:sz w:val="22"/>
                <w:szCs w:val="22"/>
              </w:rPr>
            </w:pPr>
          </w:p>
          <w:p w14:paraId="13193F98" w14:textId="66D81B6A" w:rsidR="00726524" w:rsidRPr="001D028B" w:rsidRDefault="00325E0A" w:rsidP="001D028B">
            <w:pPr>
              <w:pStyle w:val="Default"/>
              <w:jc w:val="both"/>
              <w:rPr>
                <w:color w:val="auto"/>
                <w:sz w:val="22"/>
                <w:szCs w:val="22"/>
              </w:rPr>
            </w:pPr>
            <w:r w:rsidRPr="00E71C16">
              <w:rPr>
                <w:color w:val="auto"/>
                <w:sz w:val="22"/>
                <w:szCs w:val="22"/>
              </w:rPr>
              <w:t>The government’s 2017 Drug Strategy outlines the ambition for fewer people to use drugs in the first place, and for those that do, and who experience problems, to be helped to stop and live a life free from dependence</w:t>
            </w:r>
            <w:r w:rsidR="008E3393">
              <w:rPr>
                <w:rStyle w:val="FootnoteReference"/>
                <w:color w:val="auto"/>
                <w:sz w:val="22"/>
                <w:szCs w:val="22"/>
              </w:rPr>
              <w:footnoteReference w:id="9"/>
            </w:r>
            <w:r w:rsidRPr="00E71C16">
              <w:rPr>
                <w:color w:val="auto"/>
                <w:sz w:val="22"/>
                <w:szCs w:val="22"/>
              </w:rPr>
              <w:t xml:space="preserve">.  </w:t>
            </w:r>
            <w:r w:rsidR="00726524" w:rsidRPr="00726524">
              <w:rPr>
                <w:sz w:val="22"/>
                <w:szCs w:val="22"/>
              </w:rPr>
              <w:t xml:space="preserve">The provision of </w:t>
            </w:r>
            <w:r w:rsidR="00726524" w:rsidRPr="00726524">
              <w:rPr>
                <w:bCs/>
                <w:sz w:val="22"/>
                <w:szCs w:val="22"/>
              </w:rPr>
              <w:t>Prescribed Opiate Substitution Therapy</w:t>
            </w:r>
            <w:r w:rsidR="00726524" w:rsidRPr="00726524">
              <w:rPr>
                <w:b/>
                <w:bCs/>
                <w:sz w:val="22"/>
                <w:szCs w:val="22"/>
              </w:rPr>
              <w:t xml:space="preserve"> </w:t>
            </w:r>
            <w:r w:rsidR="00726524" w:rsidRPr="00726524">
              <w:rPr>
                <w:sz w:val="22"/>
                <w:szCs w:val="22"/>
              </w:rPr>
              <w:t xml:space="preserve">will help achieve the national ambitions as set out in the national Drug Strategy 2010 </w:t>
            </w:r>
            <w:r w:rsidR="00726524" w:rsidRPr="00726524">
              <w:rPr>
                <w:i/>
                <w:sz w:val="22"/>
                <w:szCs w:val="22"/>
              </w:rPr>
              <w:t xml:space="preserve">“Reducing Demand, Restricting Supply, Building Recovery” </w:t>
            </w:r>
            <w:r w:rsidR="00726524" w:rsidRPr="00726524">
              <w:rPr>
                <w:sz w:val="22"/>
                <w:szCs w:val="22"/>
              </w:rPr>
              <w:t>carried forward in the 2017 Drug Strategy. The Strategy introduced the concept of recovery from drugs and alcohol dependence into policy with clear practice outcomes, namely</w:t>
            </w:r>
            <w:r w:rsidR="00726524">
              <w:rPr>
                <w:sz w:val="22"/>
                <w:szCs w:val="22"/>
              </w:rPr>
              <w:t>:</w:t>
            </w:r>
          </w:p>
          <w:p w14:paraId="08593E9F" w14:textId="77777777" w:rsidR="00726524" w:rsidRPr="00726524" w:rsidRDefault="00726524" w:rsidP="00603A5C">
            <w:pPr>
              <w:pStyle w:val="Default"/>
              <w:numPr>
                <w:ilvl w:val="0"/>
                <w:numId w:val="5"/>
              </w:numPr>
              <w:rPr>
                <w:sz w:val="22"/>
                <w:szCs w:val="22"/>
              </w:rPr>
            </w:pPr>
            <w:r w:rsidRPr="00726524">
              <w:rPr>
                <w:sz w:val="22"/>
                <w:szCs w:val="22"/>
              </w:rPr>
              <w:t xml:space="preserve">Freedom from dependence on drugs or alcohol </w:t>
            </w:r>
          </w:p>
          <w:p w14:paraId="62C408E4" w14:textId="77777777" w:rsidR="00726524" w:rsidRPr="00726524" w:rsidRDefault="00726524" w:rsidP="00603A5C">
            <w:pPr>
              <w:pStyle w:val="Default"/>
              <w:numPr>
                <w:ilvl w:val="0"/>
                <w:numId w:val="5"/>
              </w:numPr>
              <w:rPr>
                <w:sz w:val="22"/>
                <w:szCs w:val="22"/>
              </w:rPr>
            </w:pPr>
            <w:r w:rsidRPr="00726524">
              <w:rPr>
                <w:sz w:val="22"/>
                <w:szCs w:val="22"/>
              </w:rPr>
              <w:t xml:space="preserve">Prevention of drug-related deaths and blood borne viruses </w:t>
            </w:r>
          </w:p>
          <w:p w14:paraId="1595F656" w14:textId="77777777" w:rsidR="00726524" w:rsidRPr="00726524" w:rsidRDefault="00726524" w:rsidP="00603A5C">
            <w:pPr>
              <w:pStyle w:val="Default"/>
              <w:numPr>
                <w:ilvl w:val="0"/>
                <w:numId w:val="5"/>
              </w:numPr>
              <w:rPr>
                <w:sz w:val="22"/>
                <w:szCs w:val="22"/>
              </w:rPr>
            </w:pPr>
            <w:r w:rsidRPr="00726524">
              <w:rPr>
                <w:sz w:val="22"/>
                <w:szCs w:val="22"/>
              </w:rPr>
              <w:t xml:space="preserve">A reduction in crime and re-offending </w:t>
            </w:r>
          </w:p>
          <w:p w14:paraId="3517FD1C" w14:textId="77777777" w:rsidR="00726524" w:rsidRPr="00726524" w:rsidRDefault="00726524" w:rsidP="00603A5C">
            <w:pPr>
              <w:pStyle w:val="Default"/>
              <w:numPr>
                <w:ilvl w:val="0"/>
                <w:numId w:val="5"/>
              </w:numPr>
              <w:rPr>
                <w:sz w:val="22"/>
                <w:szCs w:val="22"/>
              </w:rPr>
            </w:pPr>
            <w:r w:rsidRPr="00726524">
              <w:rPr>
                <w:sz w:val="22"/>
                <w:szCs w:val="22"/>
              </w:rPr>
              <w:t xml:space="preserve">Sustained employment </w:t>
            </w:r>
          </w:p>
          <w:p w14:paraId="7455FA07" w14:textId="77777777" w:rsidR="00726524" w:rsidRPr="00726524" w:rsidRDefault="00726524" w:rsidP="00603A5C">
            <w:pPr>
              <w:pStyle w:val="Default"/>
              <w:numPr>
                <w:ilvl w:val="0"/>
                <w:numId w:val="5"/>
              </w:numPr>
              <w:rPr>
                <w:sz w:val="22"/>
                <w:szCs w:val="22"/>
              </w:rPr>
            </w:pPr>
            <w:r w:rsidRPr="00726524">
              <w:rPr>
                <w:sz w:val="22"/>
                <w:szCs w:val="22"/>
              </w:rPr>
              <w:t xml:space="preserve">The ability to access and sustain suitable accommodation </w:t>
            </w:r>
          </w:p>
          <w:p w14:paraId="2165DD19" w14:textId="77777777" w:rsidR="00726524" w:rsidRPr="00726524" w:rsidRDefault="00726524" w:rsidP="00603A5C">
            <w:pPr>
              <w:pStyle w:val="Default"/>
              <w:numPr>
                <w:ilvl w:val="0"/>
                <w:numId w:val="5"/>
              </w:numPr>
              <w:rPr>
                <w:sz w:val="22"/>
                <w:szCs w:val="22"/>
              </w:rPr>
            </w:pPr>
            <w:r w:rsidRPr="00726524">
              <w:rPr>
                <w:sz w:val="22"/>
                <w:szCs w:val="22"/>
              </w:rPr>
              <w:t xml:space="preserve">Improvement in mental and physical health and wellbeing </w:t>
            </w:r>
          </w:p>
          <w:p w14:paraId="5BDFD9FA" w14:textId="77777777" w:rsidR="00726524" w:rsidRPr="00726524" w:rsidRDefault="00726524" w:rsidP="00603A5C">
            <w:pPr>
              <w:pStyle w:val="Default"/>
              <w:numPr>
                <w:ilvl w:val="0"/>
                <w:numId w:val="5"/>
              </w:numPr>
              <w:rPr>
                <w:sz w:val="22"/>
                <w:szCs w:val="22"/>
              </w:rPr>
            </w:pPr>
            <w:r w:rsidRPr="00726524">
              <w:rPr>
                <w:sz w:val="22"/>
                <w:szCs w:val="22"/>
              </w:rPr>
              <w:t xml:space="preserve">Improved relationships with family members, </w:t>
            </w:r>
            <w:proofErr w:type="gramStart"/>
            <w:r w:rsidRPr="00726524">
              <w:rPr>
                <w:sz w:val="22"/>
                <w:szCs w:val="22"/>
              </w:rPr>
              <w:t>partners</w:t>
            </w:r>
            <w:proofErr w:type="gramEnd"/>
            <w:r w:rsidRPr="00726524">
              <w:rPr>
                <w:sz w:val="22"/>
                <w:szCs w:val="22"/>
              </w:rPr>
              <w:t xml:space="preserve"> and friends </w:t>
            </w:r>
          </w:p>
          <w:p w14:paraId="35BA3A1E" w14:textId="77777777" w:rsidR="00726524" w:rsidRPr="00726524" w:rsidRDefault="00726524" w:rsidP="00603A5C">
            <w:pPr>
              <w:pStyle w:val="Default"/>
              <w:numPr>
                <w:ilvl w:val="0"/>
                <w:numId w:val="5"/>
              </w:numPr>
              <w:rPr>
                <w:sz w:val="22"/>
                <w:szCs w:val="22"/>
              </w:rPr>
            </w:pPr>
            <w:r w:rsidRPr="00726524">
              <w:rPr>
                <w:sz w:val="22"/>
                <w:szCs w:val="22"/>
              </w:rPr>
              <w:t>The capacity to be a caring and effective parent.</w:t>
            </w:r>
          </w:p>
          <w:p w14:paraId="10B7B549" w14:textId="6FA7F212" w:rsidR="00325E0A" w:rsidRPr="0035406F" w:rsidRDefault="00325E0A" w:rsidP="001D028B">
            <w:pPr>
              <w:pStyle w:val="Default"/>
              <w:rPr>
                <w:bCs/>
                <w:color w:val="000000" w:themeColor="text1"/>
                <w:sz w:val="22"/>
                <w:szCs w:val="22"/>
              </w:rPr>
            </w:pPr>
          </w:p>
        </w:tc>
      </w:tr>
      <w:tr w:rsidR="00E7155B" w:rsidRPr="0035406F" w14:paraId="51372C6A" w14:textId="77777777" w:rsidTr="006F6132">
        <w:tc>
          <w:tcPr>
            <w:tcW w:w="9923" w:type="dxa"/>
            <w:tcBorders>
              <w:top w:val="single" w:sz="4" w:space="0" w:color="999999"/>
              <w:left w:val="single" w:sz="4" w:space="0" w:color="999999"/>
              <w:bottom w:val="single" w:sz="4" w:space="0" w:color="999999"/>
              <w:right w:val="single" w:sz="4" w:space="0" w:color="999999"/>
            </w:tcBorders>
            <w:shd w:val="clear" w:color="auto" w:fill="D9D9D9"/>
          </w:tcPr>
          <w:p w14:paraId="432F4169" w14:textId="77777777" w:rsidR="00E7155B" w:rsidRPr="0035406F" w:rsidRDefault="00E7155B" w:rsidP="00141D0F">
            <w:pPr>
              <w:suppressAutoHyphens w:val="0"/>
              <w:rPr>
                <w:rFonts w:eastAsia="MS ??" w:cs="Arial"/>
                <w:b/>
                <w:color w:val="FFFFFF"/>
                <w:sz w:val="22"/>
                <w:szCs w:val="22"/>
                <w:u w:val="single"/>
              </w:rPr>
            </w:pPr>
          </w:p>
          <w:p w14:paraId="06ED2580" w14:textId="0FA62E50" w:rsidR="00E7155B" w:rsidRPr="0035406F" w:rsidRDefault="00E7155B" w:rsidP="00141D0F">
            <w:pPr>
              <w:suppressAutoHyphens w:val="0"/>
              <w:rPr>
                <w:rFonts w:eastAsia="MS ??" w:cs="Arial"/>
                <w:b/>
                <w:sz w:val="22"/>
                <w:szCs w:val="22"/>
              </w:rPr>
            </w:pPr>
            <w:r w:rsidRPr="0035406F">
              <w:rPr>
                <w:rFonts w:eastAsia="MS ??" w:cs="Arial"/>
                <w:b/>
                <w:sz w:val="22"/>
                <w:szCs w:val="22"/>
              </w:rPr>
              <w:t xml:space="preserve">3. </w:t>
            </w:r>
            <w:r w:rsidR="0040289B" w:rsidRPr="0035406F">
              <w:rPr>
                <w:rFonts w:eastAsia="MS ??" w:cs="Arial"/>
                <w:b/>
                <w:sz w:val="22"/>
                <w:szCs w:val="22"/>
              </w:rPr>
              <w:t>Service Delivery</w:t>
            </w:r>
            <w:r w:rsidRPr="0035406F" w:rsidDel="00090017">
              <w:rPr>
                <w:rFonts w:eastAsia="MS ??" w:cs="Arial"/>
                <w:b/>
                <w:sz w:val="22"/>
                <w:szCs w:val="22"/>
              </w:rPr>
              <w:t xml:space="preserve"> </w:t>
            </w:r>
          </w:p>
          <w:p w14:paraId="52C4567F" w14:textId="77777777" w:rsidR="00E7155B" w:rsidRPr="0035406F" w:rsidRDefault="00E7155B" w:rsidP="00141D0F">
            <w:pPr>
              <w:suppressAutoHyphens w:val="0"/>
              <w:rPr>
                <w:rFonts w:eastAsia="MS ??" w:cs="Arial"/>
                <w:b/>
                <w:color w:val="FFFFFF"/>
                <w:sz w:val="22"/>
                <w:szCs w:val="22"/>
                <w:u w:val="single"/>
              </w:rPr>
            </w:pPr>
          </w:p>
        </w:tc>
      </w:tr>
      <w:tr w:rsidR="00E7155B" w:rsidRPr="0035406F" w14:paraId="4712768A" w14:textId="77777777" w:rsidTr="006F6132">
        <w:tc>
          <w:tcPr>
            <w:tcW w:w="9923" w:type="dxa"/>
            <w:tcBorders>
              <w:top w:val="single" w:sz="4" w:space="0" w:color="999999"/>
              <w:left w:val="single" w:sz="4" w:space="0" w:color="999999"/>
              <w:bottom w:val="single" w:sz="4" w:space="0" w:color="999999"/>
              <w:right w:val="single" w:sz="4" w:space="0" w:color="999999"/>
            </w:tcBorders>
          </w:tcPr>
          <w:p w14:paraId="391F8DE2" w14:textId="77777777" w:rsidR="000577EA" w:rsidRPr="0035406F" w:rsidRDefault="000577EA" w:rsidP="00141D0F">
            <w:pPr>
              <w:pStyle w:val="Default"/>
              <w:jc w:val="both"/>
              <w:rPr>
                <w:color w:val="000000" w:themeColor="text1"/>
                <w:sz w:val="22"/>
                <w:szCs w:val="22"/>
                <w:lang w:eastAsia="en-US"/>
              </w:rPr>
            </w:pPr>
          </w:p>
          <w:p w14:paraId="73DF1571" w14:textId="395706FB" w:rsidR="00E7155B" w:rsidRDefault="0035406F" w:rsidP="00141D0F">
            <w:pPr>
              <w:suppressAutoHyphens w:val="0"/>
              <w:jc w:val="left"/>
              <w:rPr>
                <w:rFonts w:cs="Arial"/>
                <w:b/>
                <w:sz w:val="22"/>
                <w:szCs w:val="22"/>
              </w:rPr>
            </w:pPr>
            <w:r>
              <w:rPr>
                <w:rFonts w:cs="Arial"/>
                <w:b/>
                <w:sz w:val="22"/>
                <w:szCs w:val="22"/>
              </w:rPr>
              <w:t>3.1</w:t>
            </w:r>
            <w:r w:rsidR="00C75959" w:rsidRPr="0035406F">
              <w:rPr>
                <w:rFonts w:cs="Arial"/>
                <w:b/>
                <w:sz w:val="22"/>
                <w:szCs w:val="22"/>
              </w:rPr>
              <w:t xml:space="preserve"> Service Description/P</w:t>
            </w:r>
            <w:r w:rsidR="00E7155B" w:rsidRPr="0035406F">
              <w:rPr>
                <w:rFonts w:cs="Arial"/>
                <w:b/>
                <w:sz w:val="22"/>
                <w:szCs w:val="22"/>
              </w:rPr>
              <w:t>athway</w:t>
            </w:r>
          </w:p>
          <w:p w14:paraId="3103A2BB" w14:textId="52C25DD3" w:rsidR="00EA0D25" w:rsidRPr="0035406F" w:rsidRDefault="00EA0D25" w:rsidP="00EA0D25">
            <w:pPr>
              <w:autoSpaceDE w:val="0"/>
              <w:autoSpaceDN w:val="0"/>
              <w:spacing w:before="40" w:after="40"/>
              <w:rPr>
                <w:rFonts w:cs="Arial"/>
                <w:sz w:val="22"/>
                <w:szCs w:val="22"/>
              </w:rPr>
            </w:pPr>
            <w:r w:rsidRPr="0035406F">
              <w:rPr>
                <w:rFonts w:cs="Arial"/>
                <w:sz w:val="22"/>
                <w:szCs w:val="22"/>
              </w:rPr>
              <w:t xml:space="preserve">This Service will provide supervised consumption of prescribed opiate substitution therapy medications to </w:t>
            </w:r>
            <w:r w:rsidR="00834E8D">
              <w:rPr>
                <w:rFonts w:cs="Arial"/>
                <w:sz w:val="22"/>
                <w:szCs w:val="22"/>
              </w:rPr>
              <w:t>people</w:t>
            </w:r>
            <w:r w:rsidRPr="0035406F">
              <w:rPr>
                <w:rFonts w:cs="Arial"/>
                <w:sz w:val="22"/>
                <w:szCs w:val="22"/>
              </w:rPr>
              <w:t xml:space="preserve"> living in Oxfordshire, according to the directions of the prescriber. The Service Provider will </w:t>
            </w:r>
            <w:r w:rsidRPr="0035406F">
              <w:rPr>
                <w:rFonts w:cs="Arial"/>
                <w:color w:val="000000"/>
                <w:sz w:val="22"/>
                <w:szCs w:val="22"/>
              </w:rPr>
              <w:t xml:space="preserve">offer a user-friendly, non-judgmental, </w:t>
            </w:r>
            <w:proofErr w:type="gramStart"/>
            <w:r w:rsidR="00834E8D">
              <w:rPr>
                <w:rFonts w:cs="Arial"/>
                <w:color w:val="000000"/>
                <w:sz w:val="22"/>
                <w:szCs w:val="22"/>
              </w:rPr>
              <w:t>person</w:t>
            </w:r>
            <w:r w:rsidRPr="0035406F">
              <w:rPr>
                <w:rFonts w:cs="Arial"/>
                <w:color w:val="000000"/>
                <w:sz w:val="22"/>
                <w:szCs w:val="22"/>
              </w:rPr>
              <w:t>-centred</w:t>
            </w:r>
            <w:proofErr w:type="gramEnd"/>
            <w:r w:rsidRPr="0035406F">
              <w:rPr>
                <w:rFonts w:cs="Arial"/>
                <w:color w:val="000000"/>
                <w:sz w:val="22"/>
                <w:szCs w:val="22"/>
              </w:rPr>
              <w:t xml:space="preserve"> and confidential service at all times.  </w:t>
            </w:r>
          </w:p>
          <w:p w14:paraId="5AB39C2E" w14:textId="77777777" w:rsidR="00EA0D25" w:rsidRPr="0035406F" w:rsidRDefault="00EA0D25" w:rsidP="00141D0F">
            <w:pPr>
              <w:suppressAutoHyphens w:val="0"/>
              <w:jc w:val="left"/>
              <w:rPr>
                <w:rFonts w:cs="Arial"/>
                <w:b/>
                <w:sz w:val="22"/>
                <w:szCs w:val="22"/>
              </w:rPr>
            </w:pPr>
          </w:p>
          <w:p w14:paraId="284B23B4" w14:textId="50012642" w:rsidR="0078133D" w:rsidRPr="0035406F" w:rsidRDefault="0078133D" w:rsidP="00141D0F">
            <w:pPr>
              <w:autoSpaceDE w:val="0"/>
              <w:autoSpaceDN w:val="0"/>
              <w:rPr>
                <w:rFonts w:ascii="Calibri" w:hAnsi="Calibri"/>
                <w:sz w:val="22"/>
                <w:szCs w:val="22"/>
                <w:lang w:eastAsia="en-GB"/>
              </w:rPr>
            </w:pPr>
            <w:proofErr w:type="gramStart"/>
            <w:r w:rsidRPr="0035406F">
              <w:rPr>
                <w:rFonts w:cs="Arial"/>
                <w:sz w:val="22"/>
                <w:szCs w:val="22"/>
              </w:rPr>
              <w:lastRenderedPageBreak/>
              <w:t>The prescriber</w:t>
            </w:r>
            <w:r w:rsidR="002F48AD">
              <w:rPr>
                <w:rFonts w:cs="Arial"/>
                <w:sz w:val="22"/>
                <w:szCs w:val="22"/>
              </w:rPr>
              <w:t>,</w:t>
            </w:r>
            <w:proofErr w:type="gramEnd"/>
            <w:r w:rsidR="002F48AD">
              <w:rPr>
                <w:rFonts w:cs="Arial"/>
                <w:sz w:val="22"/>
                <w:szCs w:val="22"/>
              </w:rPr>
              <w:t xml:space="preserve"> will be either a </w:t>
            </w:r>
            <w:r w:rsidR="00AD500E">
              <w:rPr>
                <w:rFonts w:cs="Arial"/>
                <w:sz w:val="22"/>
                <w:szCs w:val="22"/>
              </w:rPr>
              <w:t xml:space="preserve">Drug Misuse </w:t>
            </w:r>
            <w:r w:rsidR="002F48AD">
              <w:rPr>
                <w:rFonts w:cs="Arial"/>
                <w:sz w:val="22"/>
                <w:szCs w:val="22"/>
              </w:rPr>
              <w:t xml:space="preserve">Shared Care GP or Turning Point clinician, </w:t>
            </w:r>
            <w:r w:rsidR="00726524">
              <w:rPr>
                <w:rFonts w:cs="Arial"/>
                <w:sz w:val="22"/>
                <w:szCs w:val="22"/>
              </w:rPr>
              <w:t xml:space="preserve">who </w:t>
            </w:r>
            <w:r w:rsidR="002F48AD">
              <w:rPr>
                <w:rFonts w:cs="Arial"/>
                <w:sz w:val="22"/>
                <w:szCs w:val="22"/>
              </w:rPr>
              <w:t xml:space="preserve">will </w:t>
            </w:r>
            <w:r w:rsidRPr="0035406F">
              <w:rPr>
                <w:rFonts w:cs="Arial"/>
                <w:sz w:val="22"/>
                <w:szCs w:val="22"/>
              </w:rPr>
              <w:t>issue a prescription for OST, and include a request for supervision, on a regular basis, either as part of a detoxification programme or maintenance treatment</w:t>
            </w:r>
            <w:r w:rsidRPr="0035406F">
              <w:rPr>
                <w:rFonts w:ascii="Segoe UI" w:hAnsi="Segoe UI" w:cs="Segoe UI"/>
                <w:color w:val="000000"/>
                <w:sz w:val="22"/>
                <w:szCs w:val="22"/>
              </w:rPr>
              <w:t>.</w:t>
            </w:r>
          </w:p>
          <w:p w14:paraId="2243CECA" w14:textId="77777777" w:rsidR="0078133D" w:rsidRPr="0035406F" w:rsidRDefault="0078133D" w:rsidP="00141D0F">
            <w:pPr>
              <w:suppressAutoHyphens w:val="0"/>
              <w:rPr>
                <w:rFonts w:cs="Arial"/>
                <w:sz w:val="22"/>
                <w:szCs w:val="22"/>
              </w:rPr>
            </w:pPr>
            <w:r w:rsidRPr="0035406F">
              <w:rPr>
                <w:rFonts w:cs="Arial"/>
                <w:sz w:val="22"/>
                <w:szCs w:val="22"/>
              </w:rPr>
              <w:t xml:space="preserve"> </w:t>
            </w:r>
          </w:p>
          <w:p w14:paraId="34BE6915" w14:textId="059645C4" w:rsidR="00E7155B" w:rsidRPr="0035406F" w:rsidRDefault="004B4917" w:rsidP="00141D0F">
            <w:pPr>
              <w:suppressAutoHyphens w:val="0"/>
              <w:jc w:val="left"/>
              <w:rPr>
                <w:rFonts w:cs="Arial"/>
                <w:sz w:val="22"/>
                <w:szCs w:val="22"/>
              </w:rPr>
            </w:pPr>
            <w:r>
              <w:rPr>
                <w:rFonts w:cs="Arial"/>
                <w:bCs/>
                <w:sz w:val="22"/>
                <w:szCs w:val="22"/>
              </w:rPr>
              <w:t>People</w:t>
            </w:r>
            <w:r w:rsidR="00E7155B" w:rsidRPr="0035406F">
              <w:rPr>
                <w:rFonts w:cs="Arial"/>
                <w:bCs/>
                <w:sz w:val="22"/>
                <w:szCs w:val="22"/>
              </w:rPr>
              <w:t xml:space="preserve"> </w:t>
            </w:r>
            <w:r w:rsidR="002F48AD">
              <w:rPr>
                <w:rFonts w:cs="Arial"/>
                <w:bCs/>
                <w:sz w:val="22"/>
                <w:szCs w:val="22"/>
              </w:rPr>
              <w:t>will be</w:t>
            </w:r>
            <w:r w:rsidR="002F48AD" w:rsidRPr="0035406F">
              <w:rPr>
                <w:rFonts w:cs="Arial"/>
                <w:bCs/>
                <w:sz w:val="22"/>
                <w:szCs w:val="22"/>
              </w:rPr>
              <w:t xml:space="preserve"> </w:t>
            </w:r>
            <w:r w:rsidR="00E7155B" w:rsidRPr="0035406F">
              <w:rPr>
                <w:rFonts w:cs="Arial"/>
                <w:bCs/>
                <w:sz w:val="22"/>
                <w:szCs w:val="22"/>
              </w:rPr>
              <w:t>prescribed:</w:t>
            </w:r>
            <w:r w:rsidR="0078133D" w:rsidRPr="0035406F">
              <w:rPr>
                <w:rFonts w:cs="Arial"/>
                <w:bCs/>
                <w:sz w:val="22"/>
                <w:szCs w:val="22"/>
              </w:rPr>
              <w:t xml:space="preserve"> </w:t>
            </w:r>
          </w:p>
          <w:p w14:paraId="07D2157C" w14:textId="1DC51546" w:rsidR="00E7155B" w:rsidRPr="0035406F" w:rsidRDefault="0078133D" w:rsidP="00603A5C">
            <w:pPr>
              <w:numPr>
                <w:ilvl w:val="0"/>
                <w:numId w:val="2"/>
              </w:numPr>
              <w:suppressAutoHyphens w:val="0"/>
              <w:jc w:val="left"/>
              <w:rPr>
                <w:rFonts w:cs="Arial"/>
                <w:bCs/>
                <w:sz w:val="22"/>
                <w:szCs w:val="22"/>
              </w:rPr>
            </w:pPr>
            <w:r w:rsidRPr="0035406F">
              <w:rPr>
                <w:rFonts w:cs="Arial"/>
                <w:bCs/>
                <w:sz w:val="22"/>
                <w:szCs w:val="22"/>
              </w:rPr>
              <w:t>Methadone solution 1mg in 1ml;</w:t>
            </w:r>
            <w:r w:rsidR="001E6BFD">
              <w:rPr>
                <w:rFonts w:cs="Arial"/>
                <w:bCs/>
                <w:sz w:val="22"/>
                <w:szCs w:val="22"/>
              </w:rPr>
              <w:t xml:space="preserve"> or</w:t>
            </w:r>
          </w:p>
          <w:p w14:paraId="05450CF7" w14:textId="48892772" w:rsidR="00E7155B" w:rsidRPr="00EA0D25" w:rsidRDefault="0078133D" w:rsidP="00603A5C">
            <w:pPr>
              <w:numPr>
                <w:ilvl w:val="0"/>
                <w:numId w:val="2"/>
              </w:numPr>
              <w:suppressAutoHyphens w:val="0"/>
              <w:jc w:val="left"/>
              <w:rPr>
                <w:rFonts w:cs="Arial"/>
                <w:bCs/>
                <w:iCs/>
                <w:sz w:val="22"/>
                <w:szCs w:val="22"/>
              </w:rPr>
            </w:pPr>
            <w:r w:rsidRPr="00EA0D25">
              <w:rPr>
                <w:rFonts w:cs="Arial"/>
                <w:bCs/>
                <w:sz w:val="22"/>
                <w:szCs w:val="22"/>
              </w:rPr>
              <w:t>B</w:t>
            </w:r>
            <w:r w:rsidR="00E7155B" w:rsidRPr="00EA0D25">
              <w:rPr>
                <w:rFonts w:cs="Arial"/>
                <w:bCs/>
                <w:sz w:val="22"/>
                <w:szCs w:val="22"/>
              </w:rPr>
              <w:t>u</w:t>
            </w:r>
            <w:r w:rsidR="00EA0D25">
              <w:rPr>
                <w:rFonts w:cs="Arial"/>
                <w:bCs/>
                <w:sz w:val="22"/>
                <w:szCs w:val="22"/>
              </w:rPr>
              <w:t>prenorphine sub-lingual tablets.</w:t>
            </w:r>
          </w:p>
          <w:p w14:paraId="50BB1442" w14:textId="77777777" w:rsidR="00EA0D25" w:rsidRPr="00EA0D25" w:rsidRDefault="00EA0D25" w:rsidP="00EA0D25">
            <w:pPr>
              <w:suppressAutoHyphens w:val="0"/>
              <w:ind w:left="720"/>
              <w:jc w:val="left"/>
              <w:rPr>
                <w:rFonts w:cs="Arial"/>
                <w:bCs/>
                <w:iCs/>
                <w:sz w:val="22"/>
                <w:szCs w:val="22"/>
              </w:rPr>
            </w:pPr>
          </w:p>
          <w:p w14:paraId="696AB08D" w14:textId="154C42A5" w:rsidR="0035327D" w:rsidRDefault="00E7155B" w:rsidP="00141D0F">
            <w:pPr>
              <w:tabs>
                <w:tab w:val="left" w:pos="1134"/>
              </w:tabs>
              <w:suppressAutoHyphens w:val="0"/>
              <w:rPr>
                <w:rFonts w:cs="Arial"/>
                <w:sz w:val="22"/>
                <w:szCs w:val="22"/>
              </w:rPr>
            </w:pPr>
            <w:r w:rsidRPr="0035406F">
              <w:rPr>
                <w:rFonts w:cs="Arial"/>
                <w:sz w:val="22"/>
                <w:szCs w:val="22"/>
              </w:rPr>
              <w:t xml:space="preserve">The </w:t>
            </w:r>
            <w:r w:rsidR="003D1090" w:rsidRPr="0035406F">
              <w:rPr>
                <w:rFonts w:cs="Arial"/>
                <w:sz w:val="22"/>
                <w:szCs w:val="22"/>
              </w:rPr>
              <w:t>Service P</w:t>
            </w:r>
            <w:r w:rsidRPr="0035406F">
              <w:rPr>
                <w:rFonts w:cs="Arial"/>
                <w:sz w:val="22"/>
                <w:szCs w:val="22"/>
              </w:rPr>
              <w:t xml:space="preserve">rovider </w:t>
            </w:r>
            <w:r w:rsidR="00231C7E">
              <w:rPr>
                <w:rFonts w:cs="Arial"/>
                <w:sz w:val="22"/>
                <w:szCs w:val="22"/>
              </w:rPr>
              <w:t>shall</w:t>
            </w:r>
            <w:r w:rsidRPr="0035406F">
              <w:rPr>
                <w:rFonts w:cs="Arial"/>
                <w:sz w:val="22"/>
                <w:szCs w:val="22"/>
              </w:rPr>
              <w:t>:</w:t>
            </w:r>
          </w:p>
          <w:p w14:paraId="29A58278" w14:textId="4D8AF6DB" w:rsidR="00B65E54" w:rsidRDefault="00B65E54" w:rsidP="00141D0F">
            <w:pPr>
              <w:tabs>
                <w:tab w:val="left" w:pos="1134"/>
              </w:tabs>
              <w:suppressAutoHyphens w:val="0"/>
              <w:rPr>
                <w:rFonts w:cs="Arial"/>
                <w:sz w:val="22"/>
                <w:szCs w:val="22"/>
              </w:rPr>
            </w:pPr>
          </w:p>
          <w:p w14:paraId="672D116A" w14:textId="745F1884" w:rsidR="00B65E54" w:rsidRPr="0035406F" w:rsidRDefault="00B65E54" w:rsidP="00141D0F">
            <w:pPr>
              <w:tabs>
                <w:tab w:val="left" w:pos="1134"/>
              </w:tabs>
              <w:suppressAutoHyphens w:val="0"/>
              <w:rPr>
                <w:rFonts w:cs="Arial"/>
                <w:sz w:val="22"/>
                <w:szCs w:val="22"/>
              </w:rPr>
            </w:pPr>
            <w:r>
              <w:rPr>
                <w:rFonts w:cs="Arial"/>
                <w:sz w:val="22"/>
                <w:szCs w:val="22"/>
              </w:rPr>
              <w:t xml:space="preserve">Professional Standards: </w:t>
            </w:r>
          </w:p>
          <w:p w14:paraId="469A5702" w14:textId="47DD33B3" w:rsidR="0007497E" w:rsidRDefault="0007497E" w:rsidP="00603A5C">
            <w:pPr>
              <w:numPr>
                <w:ilvl w:val="0"/>
                <w:numId w:val="2"/>
              </w:numPr>
              <w:rPr>
                <w:rFonts w:cs="Arial"/>
                <w:bCs/>
                <w:sz w:val="22"/>
                <w:szCs w:val="22"/>
              </w:rPr>
            </w:pPr>
            <w:r>
              <w:rPr>
                <w:rFonts w:cs="Arial"/>
                <w:bCs/>
                <w:sz w:val="22"/>
                <w:szCs w:val="22"/>
              </w:rPr>
              <w:t>E</w:t>
            </w:r>
            <w:r w:rsidR="000234F6">
              <w:rPr>
                <w:rFonts w:cs="Arial"/>
                <w:bCs/>
                <w:sz w:val="22"/>
                <w:szCs w:val="22"/>
              </w:rPr>
              <w:t>ngage</w:t>
            </w:r>
            <w:r w:rsidRPr="0035406F">
              <w:rPr>
                <w:rFonts w:cs="Arial"/>
                <w:bCs/>
                <w:sz w:val="22"/>
                <w:szCs w:val="22"/>
              </w:rPr>
              <w:t xml:space="preserve"> </w:t>
            </w:r>
            <w:r w:rsidR="008B3801">
              <w:rPr>
                <w:rFonts w:cs="Arial"/>
                <w:bCs/>
                <w:sz w:val="22"/>
                <w:szCs w:val="22"/>
              </w:rPr>
              <w:t>Pharmacist</w:t>
            </w:r>
            <w:r w:rsidRPr="0035406F">
              <w:rPr>
                <w:rFonts w:cs="Arial"/>
                <w:bCs/>
                <w:sz w:val="22"/>
                <w:szCs w:val="22"/>
              </w:rPr>
              <w:t>s registered with</w:t>
            </w:r>
            <w:r w:rsidRPr="0035406F">
              <w:rPr>
                <w:rFonts w:cs="Arial"/>
                <w:color w:val="322719"/>
                <w:sz w:val="22"/>
                <w:szCs w:val="22"/>
                <w:lang w:val="en"/>
              </w:rPr>
              <w:t xml:space="preserve"> </w:t>
            </w:r>
            <w:r w:rsidR="006E3E37">
              <w:rPr>
                <w:rFonts w:cs="Arial"/>
                <w:sz w:val="22"/>
                <w:szCs w:val="22"/>
                <w:lang w:val="en"/>
              </w:rPr>
              <w:t>General Pharmaceutical Council</w:t>
            </w:r>
            <w:r w:rsidR="000234F6">
              <w:rPr>
                <w:rFonts w:cs="Arial"/>
                <w:sz w:val="22"/>
                <w:szCs w:val="22"/>
                <w:lang w:val="en"/>
              </w:rPr>
              <w:t xml:space="preserve"> for the provision of this service</w:t>
            </w:r>
            <w:r w:rsidR="006E3E37">
              <w:rPr>
                <w:rFonts w:cs="Arial"/>
                <w:sz w:val="22"/>
                <w:szCs w:val="22"/>
                <w:lang w:val="en"/>
              </w:rPr>
              <w:t>.</w:t>
            </w:r>
            <w:r w:rsidRPr="0035406F">
              <w:rPr>
                <w:rFonts w:cs="Arial"/>
                <w:bCs/>
                <w:sz w:val="22"/>
                <w:szCs w:val="22"/>
              </w:rPr>
              <w:t xml:space="preserve"> </w:t>
            </w:r>
          </w:p>
          <w:p w14:paraId="0C152F4D" w14:textId="7D9A103C" w:rsidR="004E7C81" w:rsidRPr="0035406F" w:rsidRDefault="004E7C81" w:rsidP="00603A5C">
            <w:pPr>
              <w:numPr>
                <w:ilvl w:val="0"/>
                <w:numId w:val="2"/>
              </w:numPr>
              <w:rPr>
                <w:rFonts w:cs="Arial"/>
                <w:bCs/>
                <w:sz w:val="22"/>
                <w:szCs w:val="22"/>
              </w:rPr>
            </w:pPr>
            <w:r w:rsidRPr="00F27A6F">
              <w:rPr>
                <w:rFonts w:cs="Arial"/>
                <w:bCs/>
                <w:sz w:val="22"/>
                <w:szCs w:val="22"/>
              </w:rPr>
              <w:t>Provide the service in line with NICE guidelines</w:t>
            </w:r>
            <w:r>
              <w:rPr>
                <w:rStyle w:val="FootnoteReference"/>
                <w:bCs/>
                <w:sz w:val="22"/>
                <w:szCs w:val="22"/>
              </w:rPr>
              <w:footnoteReference w:id="10"/>
            </w:r>
          </w:p>
          <w:p w14:paraId="2A08C5D7" w14:textId="07D79293" w:rsidR="0007497E" w:rsidRPr="006E3E37" w:rsidRDefault="0007497E" w:rsidP="00603A5C">
            <w:pPr>
              <w:numPr>
                <w:ilvl w:val="0"/>
                <w:numId w:val="2"/>
              </w:numPr>
              <w:rPr>
                <w:rFonts w:cs="Arial"/>
                <w:bCs/>
                <w:sz w:val="22"/>
                <w:szCs w:val="22"/>
              </w:rPr>
            </w:pPr>
            <w:r>
              <w:rPr>
                <w:rFonts w:cs="Arial"/>
                <w:sz w:val="22"/>
                <w:szCs w:val="22"/>
              </w:rPr>
              <w:t>C</w:t>
            </w:r>
            <w:r w:rsidRPr="0035406F">
              <w:rPr>
                <w:rFonts w:cs="Arial"/>
                <w:sz w:val="22"/>
                <w:szCs w:val="22"/>
              </w:rPr>
              <w:t xml:space="preserve">onform to General Pharmaceutical Council Standards for </w:t>
            </w:r>
            <w:r w:rsidRPr="009E7805">
              <w:rPr>
                <w:rFonts w:cs="Arial"/>
                <w:sz w:val="22"/>
                <w:szCs w:val="22"/>
              </w:rPr>
              <w:t>registered Pharmacies</w:t>
            </w:r>
            <w:r w:rsidR="0040494D">
              <w:rPr>
                <w:rStyle w:val="FootnoteReference"/>
                <w:sz w:val="22"/>
                <w:szCs w:val="22"/>
              </w:rPr>
              <w:footnoteReference w:id="11"/>
            </w:r>
            <w:r w:rsidRPr="0035406F">
              <w:rPr>
                <w:rFonts w:cs="Arial"/>
                <w:sz w:val="22"/>
                <w:szCs w:val="22"/>
              </w:rPr>
              <w:t xml:space="preserve">and Standards of </w:t>
            </w:r>
            <w:r w:rsidR="006E3E37">
              <w:rPr>
                <w:rFonts w:cs="Arial"/>
                <w:sz w:val="22"/>
                <w:szCs w:val="22"/>
              </w:rPr>
              <w:t xml:space="preserve">conduct, </w:t>
            </w:r>
            <w:proofErr w:type="gramStart"/>
            <w:r w:rsidR="006E3E37">
              <w:rPr>
                <w:rFonts w:cs="Arial"/>
                <w:sz w:val="22"/>
                <w:szCs w:val="22"/>
              </w:rPr>
              <w:t>ethics</w:t>
            </w:r>
            <w:proofErr w:type="gramEnd"/>
            <w:r w:rsidR="006E3E37">
              <w:rPr>
                <w:rFonts w:cs="Arial"/>
                <w:sz w:val="22"/>
                <w:szCs w:val="22"/>
              </w:rPr>
              <w:t xml:space="preserve"> and performance.</w:t>
            </w:r>
          </w:p>
          <w:p w14:paraId="3CFF4F68" w14:textId="7CC5B7DD" w:rsidR="009E36F9" w:rsidRPr="00D81012" w:rsidRDefault="006E3E37" w:rsidP="00603A5C">
            <w:pPr>
              <w:numPr>
                <w:ilvl w:val="0"/>
                <w:numId w:val="2"/>
              </w:numPr>
              <w:suppressAutoHyphens w:val="0"/>
              <w:contextualSpacing/>
              <w:rPr>
                <w:rFonts w:cs="Arial"/>
                <w:sz w:val="22"/>
                <w:szCs w:val="22"/>
              </w:rPr>
            </w:pPr>
            <w:r w:rsidRPr="00D81012">
              <w:rPr>
                <w:rFonts w:cs="Arial"/>
                <w:bCs/>
                <w:sz w:val="22"/>
                <w:szCs w:val="22"/>
              </w:rPr>
              <w:t xml:space="preserve">work with a number of </w:t>
            </w:r>
            <w:r w:rsidR="007C6A5E" w:rsidRPr="00D81012">
              <w:rPr>
                <w:rFonts w:cs="Arial"/>
                <w:bCs/>
                <w:sz w:val="22"/>
                <w:szCs w:val="22"/>
              </w:rPr>
              <w:t>people</w:t>
            </w:r>
            <w:r w:rsidR="00844EE7">
              <w:rPr>
                <w:rFonts w:cs="Arial"/>
                <w:bCs/>
                <w:sz w:val="22"/>
                <w:szCs w:val="22"/>
              </w:rPr>
              <w:t xml:space="preserve"> </w:t>
            </w:r>
            <w:r w:rsidR="007C6A5E" w:rsidRPr="00D81012">
              <w:rPr>
                <w:rFonts w:cs="Arial"/>
                <w:bCs/>
                <w:sz w:val="22"/>
                <w:szCs w:val="22"/>
              </w:rPr>
              <w:t>who use the service</w:t>
            </w:r>
            <w:r w:rsidRPr="00D81012">
              <w:rPr>
                <w:rFonts w:cs="Arial"/>
                <w:bCs/>
                <w:sz w:val="22"/>
                <w:szCs w:val="22"/>
              </w:rPr>
              <w:t xml:space="preserve"> that is appropriate to the capacity of the </w:t>
            </w:r>
            <w:r w:rsidRPr="00844EE7">
              <w:rPr>
                <w:rFonts w:cs="Arial"/>
                <w:bCs/>
                <w:sz w:val="22"/>
                <w:szCs w:val="22"/>
              </w:rPr>
              <w:t>Pharmacy within the parameters of good practice, as advised by the Commissioner</w:t>
            </w:r>
            <w:r w:rsidR="00D81012" w:rsidRPr="00844EE7">
              <w:rPr>
                <w:rFonts w:cs="Arial"/>
                <w:bCs/>
                <w:sz w:val="22"/>
                <w:szCs w:val="22"/>
              </w:rPr>
              <w:t>.</w:t>
            </w:r>
            <w:r w:rsidR="00C91C85" w:rsidRPr="00844EE7">
              <w:rPr>
                <w:rFonts w:cs="Arial"/>
                <w:bCs/>
                <w:sz w:val="22"/>
                <w:szCs w:val="22"/>
              </w:rPr>
              <w:t xml:space="preserve"> </w:t>
            </w:r>
            <w:r w:rsidR="009E36F9" w:rsidRPr="009E36F9">
              <w:rPr>
                <w:rFonts w:cs="Arial"/>
                <w:sz w:val="22"/>
                <w:szCs w:val="22"/>
              </w:rPr>
              <w:t xml:space="preserve">Ensure compliance with safeguarding responsibilities in relation to children and vulnerable adults (see </w:t>
            </w:r>
            <w:r w:rsidR="00030914">
              <w:rPr>
                <w:rFonts w:cs="Arial"/>
                <w:sz w:val="22"/>
                <w:szCs w:val="22"/>
              </w:rPr>
              <w:t>S</w:t>
            </w:r>
            <w:r w:rsidR="009E36F9" w:rsidRPr="009E36F9">
              <w:rPr>
                <w:rFonts w:cs="Arial"/>
                <w:sz w:val="22"/>
                <w:szCs w:val="22"/>
              </w:rPr>
              <w:t>chedule 4 for full safeguarding requirements and responsibilities</w:t>
            </w:r>
            <w:proofErr w:type="gramStart"/>
            <w:r w:rsidR="009E36F9" w:rsidRPr="009E36F9">
              <w:rPr>
                <w:rFonts w:cs="Arial"/>
                <w:sz w:val="22"/>
                <w:szCs w:val="22"/>
              </w:rPr>
              <w:t>);</w:t>
            </w:r>
            <w:proofErr w:type="gramEnd"/>
          </w:p>
          <w:p w14:paraId="299628B1" w14:textId="3AC571E1" w:rsidR="009E36F9" w:rsidRDefault="009E36F9" w:rsidP="00603A5C">
            <w:pPr>
              <w:numPr>
                <w:ilvl w:val="0"/>
                <w:numId w:val="2"/>
              </w:numPr>
              <w:suppressAutoHyphens w:val="0"/>
              <w:contextualSpacing/>
              <w:rPr>
                <w:rFonts w:cs="Arial"/>
                <w:color w:val="000000" w:themeColor="text1"/>
                <w:sz w:val="22"/>
                <w:szCs w:val="22"/>
              </w:rPr>
            </w:pPr>
            <w:r w:rsidRPr="009E36F9">
              <w:rPr>
                <w:rFonts w:cs="Arial"/>
                <w:color w:val="000000" w:themeColor="text1"/>
                <w:sz w:val="22"/>
                <w:szCs w:val="22"/>
              </w:rPr>
              <w:t xml:space="preserve">Promote a non-judgemental and confidential service at all points of delivery within </w:t>
            </w:r>
            <w:r w:rsidR="00091EAD">
              <w:rPr>
                <w:rFonts w:cs="Arial"/>
                <w:color w:val="000000" w:themeColor="text1"/>
                <w:sz w:val="22"/>
                <w:szCs w:val="22"/>
              </w:rPr>
              <w:t xml:space="preserve">each </w:t>
            </w:r>
            <w:proofErr w:type="gramStart"/>
            <w:r w:rsidR="00091EAD">
              <w:rPr>
                <w:rFonts w:cs="Arial"/>
                <w:color w:val="000000" w:themeColor="text1"/>
                <w:sz w:val="22"/>
                <w:szCs w:val="22"/>
              </w:rPr>
              <w:t>Pharmacy</w:t>
            </w:r>
            <w:r w:rsidRPr="009E36F9">
              <w:rPr>
                <w:rFonts w:cs="Arial"/>
                <w:color w:val="000000" w:themeColor="text1"/>
                <w:sz w:val="22"/>
                <w:szCs w:val="22"/>
              </w:rPr>
              <w:t>;</w:t>
            </w:r>
            <w:proofErr w:type="gramEnd"/>
          </w:p>
          <w:p w14:paraId="56FC92F0" w14:textId="77777777" w:rsidR="00A457A9" w:rsidRPr="00701DAC" w:rsidRDefault="00A457A9" w:rsidP="00603A5C">
            <w:pPr>
              <w:numPr>
                <w:ilvl w:val="0"/>
                <w:numId w:val="2"/>
              </w:numPr>
              <w:suppressAutoHyphens w:val="0"/>
              <w:jc w:val="left"/>
              <w:rPr>
                <w:rFonts w:cs="Arial"/>
                <w:sz w:val="22"/>
                <w:szCs w:val="22"/>
              </w:rPr>
            </w:pPr>
            <w:r w:rsidRPr="00701DAC">
              <w:rPr>
                <w:rFonts w:cs="Arial"/>
                <w:sz w:val="22"/>
                <w:szCs w:val="22"/>
              </w:rPr>
              <w:t>Comply with</w:t>
            </w:r>
            <w:r>
              <w:rPr>
                <w:rFonts w:cs="Arial"/>
                <w:sz w:val="22"/>
                <w:szCs w:val="22"/>
              </w:rPr>
              <w:t xml:space="preserve"> all relevant</w:t>
            </w:r>
            <w:r w:rsidRPr="00701DAC">
              <w:rPr>
                <w:rFonts w:cs="Arial"/>
                <w:sz w:val="22"/>
                <w:szCs w:val="22"/>
              </w:rPr>
              <w:t xml:space="preserve"> Controlled Drugs </w:t>
            </w:r>
            <w:r>
              <w:rPr>
                <w:rFonts w:cs="Arial"/>
                <w:sz w:val="22"/>
                <w:szCs w:val="22"/>
              </w:rPr>
              <w:t xml:space="preserve">guidance, </w:t>
            </w:r>
            <w:proofErr w:type="gramStart"/>
            <w:r w:rsidRPr="00701DAC">
              <w:rPr>
                <w:rFonts w:cs="Arial"/>
                <w:sz w:val="22"/>
                <w:szCs w:val="22"/>
              </w:rPr>
              <w:t>Regulations</w:t>
            </w:r>
            <w:proofErr w:type="gramEnd"/>
            <w:r>
              <w:rPr>
                <w:rFonts w:cs="Arial"/>
                <w:sz w:val="22"/>
                <w:szCs w:val="22"/>
              </w:rPr>
              <w:t xml:space="preserve"> and legislation</w:t>
            </w:r>
            <w:r w:rsidRPr="00701DAC">
              <w:rPr>
                <w:rFonts w:cs="Arial"/>
                <w:sz w:val="22"/>
                <w:szCs w:val="22"/>
              </w:rPr>
              <w:t xml:space="preserve"> during delivery of this service including</w:t>
            </w:r>
          </w:p>
          <w:p w14:paraId="0499ABEE" w14:textId="032BDFDF" w:rsidR="00A457A9" w:rsidRDefault="00A457A9" w:rsidP="00A457A9">
            <w:pPr>
              <w:suppressAutoHyphens w:val="0"/>
              <w:ind w:left="720"/>
              <w:contextualSpacing/>
              <w:rPr>
                <w:rFonts w:cs="Arial"/>
                <w:color w:val="000000" w:themeColor="text1"/>
                <w:sz w:val="22"/>
                <w:szCs w:val="22"/>
              </w:rPr>
            </w:pPr>
          </w:p>
          <w:p w14:paraId="7A0C6C73" w14:textId="0353367E" w:rsidR="00B65E54" w:rsidRDefault="00B65E54" w:rsidP="00B65E54">
            <w:pPr>
              <w:suppressAutoHyphens w:val="0"/>
              <w:contextualSpacing/>
              <w:rPr>
                <w:rFonts w:cs="Arial"/>
                <w:color w:val="000000" w:themeColor="text1"/>
                <w:sz w:val="22"/>
                <w:szCs w:val="22"/>
              </w:rPr>
            </w:pPr>
            <w:r>
              <w:rPr>
                <w:rFonts w:cs="Arial"/>
                <w:color w:val="000000" w:themeColor="text1"/>
                <w:sz w:val="22"/>
                <w:szCs w:val="22"/>
              </w:rPr>
              <w:t>Specific Service Standards:</w:t>
            </w:r>
          </w:p>
          <w:p w14:paraId="2A5E4456" w14:textId="77777777" w:rsidR="00D81012" w:rsidRPr="009E36F9" w:rsidRDefault="00D81012" w:rsidP="00B65E54">
            <w:pPr>
              <w:suppressAutoHyphens w:val="0"/>
              <w:contextualSpacing/>
              <w:rPr>
                <w:rFonts w:cs="Arial"/>
                <w:color w:val="000000" w:themeColor="text1"/>
                <w:sz w:val="22"/>
                <w:szCs w:val="22"/>
              </w:rPr>
            </w:pPr>
          </w:p>
          <w:p w14:paraId="6CE81ADD" w14:textId="3A0A3186" w:rsidR="00E7155B" w:rsidRPr="00A457A9" w:rsidRDefault="00E7155B" w:rsidP="00603A5C">
            <w:pPr>
              <w:numPr>
                <w:ilvl w:val="0"/>
                <w:numId w:val="2"/>
              </w:numPr>
              <w:suppressAutoHyphens w:val="0"/>
              <w:autoSpaceDE w:val="0"/>
              <w:autoSpaceDN w:val="0"/>
              <w:adjustRightInd w:val="0"/>
              <w:jc w:val="left"/>
              <w:rPr>
                <w:rFonts w:cs="Arial"/>
                <w:color w:val="000000"/>
                <w:sz w:val="22"/>
                <w:szCs w:val="22"/>
              </w:rPr>
            </w:pPr>
            <w:r w:rsidRPr="00AA1863">
              <w:rPr>
                <w:rFonts w:cs="Arial"/>
                <w:sz w:val="22"/>
                <w:szCs w:val="22"/>
              </w:rPr>
              <w:t xml:space="preserve">Ensure compliance with an agreed care plan by </w:t>
            </w:r>
            <w:r w:rsidRPr="00AA1863">
              <w:rPr>
                <w:rFonts w:cs="Arial"/>
                <w:color w:val="000000"/>
                <w:sz w:val="22"/>
                <w:szCs w:val="22"/>
              </w:rPr>
              <w:t>dispensing prescr</w:t>
            </w:r>
            <w:r w:rsidRPr="00D81012">
              <w:rPr>
                <w:rFonts w:cs="Arial"/>
                <w:color w:val="000000"/>
                <w:sz w:val="22"/>
                <w:szCs w:val="22"/>
              </w:rPr>
              <w:t>ibed medication in specified instalments</w:t>
            </w:r>
            <w:r w:rsidR="000234F6" w:rsidRPr="00D81012">
              <w:rPr>
                <w:rFonts w:cs="Arial"/>
                <w:color w:val="000000"/>
                <w:sz w:val="22"/>
                <w:szCs w:val="22"/>
              </w:rPr>
              <w:t>, according to the prescription</w:t>
            </w:r>
            <w:r w:rsidR="002E3CD8" w:rsidRPr="0068558F">
              <w:rPr>
                <w:rFonts w:cs="Arial"/>
                <w:color w:val="000000"/>
                <w:sz w:val="22"/>
                <w:szCs w:val="22"/>
              </w:rPr>
              <w:t>.</w:t>
            </w:r>
            <w:r w:rsidRPr="00A457A9">
              <w:rPr>
                <w:rFonts w:cs="Arial"/>
                <w:color w:val="000000"/>
                <w:sz w:val="22"/>
                <w:szCs w:val="22"/>
              </w:rPr>
              <w:t xml:space="preserve"> </w:t>
            </w:r>
          </w:p>
          <w:p w14:paraId="59177032" w14:textId="1D997287" w:rsidR="00D81012" w:rsidRDefault="00231C7E" w:rsidP="00603A5C">
            <w:pPr>
              <w:numPr>
                <w:ilvl w:val="0"/>
                <w:numId w:val="2"/>
              </w:numPr>
              <w:suppressAutoHyphens w:val="0"/>
              <w:autoSpaceDE w:val="0"/>
              <w:autoSpaceDN w:val="0"/>
              <w:adjustRightInd w:val="0"/>
              <w:jc w:val="left"/>
              <w:rPr>
                <w:rFonts w:cs="Arial"/>
                <w:color w:val="000000"/>
                <w:sz w:val="22"/>
                <w:szCs w:val="22"/>
              </w:rPr>
            </w:pPr>
            <w:r>
              <w:rPr>
                <w:rFonts w:cs="Arial"/>
                <w:sz w:val="22"/>
                <w:szCs w:val="22"/>
              </w:rPr>
              <w:t>I</w:t>
            </w:r>
            <w:r w:rsidR="0035327D">
              <w:rPr>
                <w:rFonts w:cs="Arial"/>
                <w:sz w:val="22"/>
                <w:szCs w:val="22"/>
              </w:rPr>
              <w:t xml:space="preserve">nform </w:t>
            </w:r>
            <w:r w:rsidR="0008417C">
              <w:rPr>
                <w:rFonts w:cs="Arial"/>
                <w:sz w:val="22"/>
                <w:szCs w:val="22"/>
              </w:rPr>
              <w:t xml:space="preserve">people who use the service </w:t>
            </w:r>
            <w:r w:rsidR="0035327D">
              <w:rPr>
                <w:rFonts w:cs="Arial"/>
                <w:sz w:val="22"/>
                <w:szCs w:val="22"/>
              </w:rPr>
              <w:t xml:space="preserve">of the times of day they can access the </w:t>
            </w:r>
            <w:r w:rsidR="008C34AB">
              <w:rPr>
                <w:rFonts w:cs="Arial"/>
                <w:sz w:val="22"/>
                <w:szCs w:val="22"/>
              </w:rPr>
              <w:t>S</w:t>
            </w:r>
            <w:r w:rsidR="0035327D">
              <w:rPr>
                <w:rFonts w:cs="Arial"/>
                <w:sz w:val="22"/>
                <w:szCs w:val="22"/>
              </w:rPr>
              <w:t>ervice</w:t>
            </w:r>
          </w:p>
          <w:p w14:paraId="411810AD" w14:textId="77777777" w:rsidR="0068558F" w:rsidRPr="00844EE7" w:rsidRDefault="00D81012" w:rsidP="00603A5C">
            <w:pPr>
              <w:numPr>
                <w:ilvl w:val="0"/>
                <w:numId w:val="2"/>
              </w:numPr>
              <w:suppressAutoHyphens w:val="0"/>
              <w:autoSpaceDE w:val="0"/>
              <w:autoSpaceDN w:val="0"/>
              <w:adjustRightInd w:val="0"/>
              <w:jc w:val="left"/>
              <w:rPr>
                <w:rFonts w:cs="Arial"/>
                <w:color w:val="000000"/>
                <w:sz w:val="22"/>
                <w:szCs w:val="22"/>
              </w:rPr>
            </w:pPr>
            <w:r w:rsidRPr="00844EE7">
              <w:rPr>
                <w:rFonts w:cs="Arial"/>
                <w:bCs/>
                <w:sz w:val="22"/>
                <w:szCs w:val="22"/>
              </w:rPr>
              <w:t xml:space="preserve">Emphasis must be given to the safety of people who use the service and timely communication with the treatment provider, </w:t>
            </w:r>
            <w:r w:rsidR="000D018A" w:rsidRPr="00844EE7">
              <w:rPr>
                <w:rFonts w:cs="Arial"/>
                <w:bCs/>
                <w:sz w:val="22"/>
                <w:szCs w:val="22"/>
              </w:rPr>
              <w:t xml:space="preserve">currently </w:t>
            </w:r>
            <w:r w:rsidRPr="00844EE7">
              <w:rPr>
                <w:rFonts w:cs="Arial"/>
                <w:bCs/>
                <w:sz w:val="22"/>
                <w:szCs w:val="22"/>
              </w:rPr>
              <w:t>Turning Point</w:t>
            </w:r>
            <w:r w:rsidR="000D018A" w:rsidRPr="00844EE7">
              <w:rPr>
                <w:rFonts w:cs="Arial"/>
                <w:bCs/>
                <w:sz w:val="22"/>
                <w:szCs w:val="22"/>
              </w:rPr>
              <w:t>,</w:t>
            </w:r>
            <w:r w:rsidRPr="00844EE7">
              <w:rPr>
                <w:rFonts w:cs="Arial"/>
                <w:bCs/>
                <w:sz w:val="22"/>
                <w:szCs w:val="22"/>
              </w:rPr>
              <w:t xml:space="preserve"> must take place.</w:t>
            </w:r>
          </w:p>
          <w:p w14:paraId="2B698A9D" w14:textId="22CB6B8D" w:rsidR="0035327D" w:rsidRPr="00844EE7" w:rsidRDefault="00A457A9" w:rsidP="00603A5C">
            <w:pPr>
              <w:numPr>
                <w:ilvl w:val="0"/>
                <w:numId w:val="2"/>
              </w:numPr>
              <w:suppressAutoHyphens w:val="0"/>
              <w:autoSpaceDE w:val="0"/>
              <w:autoSpaceDN w:val="0"/>
              <w:adjustRightInd w:val="0"/>
              <w:jc w:val="left"/>
              <w:rPr>
                <w:rFonts w:cs="Arial"/>
                <w:color w:val="000000"/>
                <w:sz w:val="22"/>
                <w:szCs w:val="22"/>
              </w:rPr>
            </w:pPr>
            <w:r w:rsidRPr="00844EE7">
              <w:rPr>
                <w:rFonts w:cs="Arial"/>
                <w:bCs/>
                <w:sz w:val="22"/>
                <w:szCs w:val="22"/>
              </w:rPr>
              <w:t xml:space="preserve">Ensure there is </w:t>
            </w:r>
            <w:r w:rsidR="00D81012" w:rsidRPr="00844EE7">
              <w:rPr>
                <w:rFonts w:cs="Arial"/>
                <w:bCs/>
                <w:sz w:val="22"/>
                <w:szCs w:val="22"/>
              </w:rPr>
              <w:t xml:space="preserve">staff capacity in the pharmacy </w:t>
            </w:r>
            <w:r w:rsidR="001E512C" w:rsidRPr="00844EE7">
              <w:rPr>
                <w:rFonts w:cs="Arial"/>
                <w:bCs/>
                <w:sz w:val="22"/>
                <w:szCs w:val="22"/>
              </w:rPr>
              <w:t xml:space="preserve">so that </w:t>
            </w:r>
            <w:r w:rsidR="00D81012" w:rsidRPr="00844EE7">
              <w:rPr>
                <w:rFonts w:cs="Arial"/>
                <w:bCs/>
                <w:sz w:val="22"/>
                <w:szCs w:val="22"/>
              </w:rPr>
              <w:t>checks can be carried out thoroughly for each person using the service</w:t>
            </w:r>
          </w:p>
          <w:p w14:paraId="3647C4FA" w14:textId="70E9D723" w:rsidR="009F07FA" w:rsidRPr="009F07FA" w:rsidRDefault="00030914" w:rsidP="009F07FA">
            <w:pPr>
              <w:numPr>
                <w:ilvl w:val="0"/>
                <w:numId w:val="2"/>
              </w:numPr>
              <w:suppressAutoHyphens w:val="0"/>
              <w:autoSpaceDE w:val="0"/>
              <w:autoSpaceDN w:val="0"/>
              <w:adjustRightInd w:val="0"/>
              <w:jc w:val="left"/>
              <w:rPr>
                <w:rFonts w:cs="Arial"/>
                <w:color w:val="000000"/>
                <w:sz w:val="22"/>
                <w:szCs w:val="22"/>
              </w:rPr>
            </w:pPr>
            <w:r w:rsidRPr="009F07FA">
              <w:rPr>
                <w:rFonts w:cs="Arial"/>
                <w:sz w:val="22"/>
                <w:szCs w:val="22"/>
              </w:rPr>
              <w:t>If the Pharmacy has to close unexpectedly,</w:t>
            </w:r>
            <w:r w:rsidR="001E512C" w:rsidRPr="009F07FA">
              <w:rPr>
                <w:rFonts w:cs="Arial"/>
                <w:sz w:val="22"/>
                <w:szCs w:val="22"/>
              </w:rPr>
              <w:t xml:space="preserve"> </w:t>
            </w:r>
            <w:r w:rsidRPr="009F07FA">
              <w:rPr>
                <w:rFonts w:cs="Arial"/>
                <w:sz w:val="22"/>
                <w:szCs w:val="22"/>
              </w:rPr>
              <w:t xml:space="preserve">ensure the prescriber is informed as a matter of urgency so other arrangements for those people expecting to have their OST supervised that day/s can safely attend another </w:t>
            </w:r>
            <w:proofErr w:type="spellStart"/>
            <w:r w:rsidRPr="009F07FA">
              <w:rPr>
                <w:rFonts w:cs="Arial"/>
                <w:sz w:val="22"/>
                <w:szCs w:val="22"/>
              </w:rPr>
              <w:t>pharmacy</w:t>
            </w:r>
            <w:r w:rsidR="009F07FA" w:rsidRPr="009F07FA">
              <w:rPr>
                <w:rFonts w:cs="Arial"/>
                <w:color w:val="000000"/>
                <w:sz w:val="22"/>
                <w:szCs w:val="22"/>
              </w:rPr>
              <w:t>Ensure</w:t>
            </w:r>
            <w:proofErr w:type="spellEnd"/>
            <w:r w:rsidR="009F07FA" w:rsidRPr="009F07FA">
              <w:rPr>
                <w:rFonts w:cs="Arial"/>
                <w:color w:val="000000"/>
                <w:sz w:val="22"/>
                <w:szCs w:val="22"/>
              </w:rPr>
              <w:t xml:space="preserve"> each supervised dose is correctly administered to the individual for whom it was intended (Doses may be dispensed for the individual to take away to cover days when the pharmacy is closed, if this is directed on the prescription).</w:t>
            </w:r>
          </w:p>
          <w:p w14:paraId="171BF93A" w14:textId="346FDE4C" w:rsidR="00E7155B" w:rsidRPr="0035406F" w:rsidRDefault="00E7155B" w:rsidP="00603A5C">
            <w:pPr>
              <w:numPr>
                <w:ilvl w:val="0"/>
                <w:numId w:val="2"/>
              </w:numPr>
              <w:suppressAutoHyphens w:val="0"/>
              <w:autoSpaceDE w:val="0"/>
              <w:autoSpaceDN w:val="0"/>
              <w:adjustRightInd w:val="0"/>
              <w:jc w:val="left"/>
              <w:rPr>
                <w:rFonts w:cs="Arial"/>
                <w:color w:val="000000"/>
                <w:sz w:val="22"/>
                <w:szCs w:val="22"/>
              </w:rPr>
            </w:pPr>
            <w:r w:rsidRPr="0035406F">
              <w:rPr>
                <w:rFonts w:cs="Arial"/>
                <w:color w:val="000000"/>
                <w:sz w:val="22"/>
                <w:szCs w:val="22"/>
              </w:rPr>
              <w:t>Liaise with the p</w:t>
            </w:r>
            <w:r w:rsidR="005D7799">
              <w:rPr>
                <w:rFonts w:cs="Arial"/>
                <w:color w:val="000000"/>
                <w:sz w:val="22"/>
                <w:szCs w:val="22"/>
              </w:rPr>
              <w:t>rescriber, named key worker and</w:t>
            </w:r>
            <w:r w:rsidR="00A457A9">
              <w:rPr>
                <w:rFonts w:cs="Arial"/>
                <w:color w:val="000000"/>
                <w:sz w:val="22"/>
                <w:szCs w:val="22"/>
              </w:rPr>
              <w:t>,</w:t>
            </w:r>
            <w:r w:rsidR="003F43E0">
              <w:rPr>
                <w:rFonts w:cs="Arial"/>
                <w:color w:val="000000"/>
                <w:sz w:val="22"/>
                <w:szCs w:val="22"/>
              </w:rPr>
              <w:t xml:space="preserve"> </w:t>
            </w:r>
            <w:r w:rsidR="003F43E0" w:rsidRPr="0035406F">
              <w:rPr>
                <w:rFonts w:cs="Arial"/>
                <w:color w:val="000000"/>
                <w:sz w:val="22"/>
                <w:szCs w:val="22"/>
              </w:rPr>
              <w:t xml:space="preserve">where the </w:t>
            </w:r>
            <w:r w:rsidR="00030914">
              <w:rPr>
                <w:rFonts w:cs="Arial"/>
                <w:color w:val="000000"/>
                <w:sz w:val="22"/>
                <w:szCs w:val="22"/>
              </w:rPr>
              <w:t xml:space="preserve">person using the service </w:t>
            </w:r>
            <w:r w:rsidR="003F43E0">
              <w:rPr>
                <w:rFonts w:cs="Arial"/>
                <w:color w:val="000000"/>
                <w:sz w:val="22"/>
                <w:szCs w:val="22"/>
              </w:rPr>
              <w:t>has given written permission,</w:t>
            </w:r>
            <w:r w:rsidR="003F43E0" w:rsidRPr="0035406F">
              <w:rPr>
                <w:rFonts w:cs="Arial"/>
                <w:color w:val="000000"/>
                <w:sz w:val="22"/>
                <w:szCs w:val="22"/>
              </w:rPr>
              <w:t xml:space="preserve"> </w:t>
            </w:r>
            <w:r w:rsidRPr="0035406F">
              <w:rPr>
                <w:rFonts w:cs="Arial"/>
                <w:color w:val="000000"/>
                <w:sz w:val="22"/>
                <w:szCs w:val="22"/>
              </w:rPr>
              <w:t>others directly involved in the</w:t>
            </w:r>
            <w:r w:rsidR="00030914">
              <w:rPr>
                <w:rFonts w:cs="Arial"/>
                <w:color w:val="000000"/>
                <w:sz w:val="22"/>
                <w:szCs w:val="22"/>
              </w:rPr>
              <w:t>ir</w:t>
            </w:r>
            <w:r w:rsidRPr="0035406F">
              <w:rPr>
                <w:rFonts w:cs="Arial"/>
                <w:color w:val="000000"/>
                <w:sz w:val="22"/>
                <w:szCs w:val="22"/>
              </w:rPr>
              <w:t xml:space="preserve"> care</w:t>
            </w:r>
            <w:r w:rsidR="002E3CD8">
              <w:rPr>
                <w:rFonts w:cs="Arial"/>
                <w:color w:val="000000"/>
                <w:sz w:val="22"/>
                <w:szCs w:val="22"/>
              </w:rPr>
              <w:t>.</w:t>
            </w:r>
            <w:r w:rsidRPr="0035406F">
              <w:rPr>
                <w:rFonts w:cs="Arial"/>
                <w:color w:val="000000"/>
                <w:sz w:val="22"/>
                <w:szCs w:val="22"/>
              </w:rPr>
              <w:t xml:space="preserve"> </w:t>
            </w:r>
          </w:p>
          <w:p w14:paraId="7C985799" w14:textId="46513520" w:rsidR="00A457A9" w:rsidRDefault="00E7155B" w:rsidP="00603A5C">
            <w:pPr>
              <w:numPr>
                <w:ilvl w:val="0"/>
                <w:numId w:val="2"/>
              </w:numPr>
              <w:suppressAutoHyphens w:val="0"/>
              <w:autoSpaceDE w:val="0"/>
              <w:autoSpaceDN w:val="0"/>
              <w:adjustRightInd w:val="0"/>
              <w:jc w:val="left"/>
              <w:rPr>
                <w:rFonts w:cs="Arial"/>
                <w:color w:val="000000"/>
                <w:sz w:val="22"/>
                <w:szCs w:val="22"/>
              </w:rPr>
            </w:pPr>
            <w:r w:rsidRPr="000E2D84">
              <w:rPr>
                <w:rFonts w:cs="Arial"/>
                <w:color w:val="000000"/>
                <w:sz w:val="22"/>
                <w:szCs w:val="22"/>
              </w:rPr>
              <w:t xml:space="preserve">Monitor the </w:t>
            </w:r>
            <w:r w:rsidR="0008417C">
              <w:rPr>
                <w:rFonts w:cs="Arial"/>
                <w:color w:val="000000"/>
                <w:sz w:val="22"/>
                <w:szCs w:val="22"/>
              </w:rPr>
              <w:t xml:space="preserve">person’s </w:t>
            </w:r>
            <w:r w:rsidRPr="000E2D84">
              <w:rPr>
                <w:rFonts w:cs="Arial"/>
                <w:color w:val="000000"/>
                <w:sz w:val="22"/>
                <w:szCs w:val="22"/>
              </w:rPr>
              <w:t>response to prescribed treatment</w:t>
            </w:r>
            <w:r w:rsidR="00231C7E">
              <w:rPr>
                <w:rFonts w:cs="Arial"/>
                <w:color w:val="000000"/>
                <w:sz w:val="22"/>
                <w:szCs w:val="22"/>
              </w:rPr>
              <w:t>,</w:t>
            </w:r>
            <w:r w:rsidRPr="000E2D84">
              <w:rPr>
                <w:rFonts w:cs="Arial"/>
                <w:color w:val="000000"/>
                <w:sz w:val="22"/>
                <w:szCs w:val="22"/>
              </w:rPr>
              <w:t xml:space="preserve"> for </w:t>
            </w:r>
            <w:r w:rsidR="003F43E0" w:rsidRPr="000E2D84">
              <w:rPr>
                <w:rFonts w:cs="Arial"/>
                <w:color w:val="000000"/>
                <w:sz w:val="22"/>
                <w:szCs w:val="22"/>
              </w:rPr>
              <w:t>example,</w:t>
            </w:r>
            <w:r w:rsidRPr="000E2D84">
              <w:rPr>
                <w:rFonts w:cs="Arial"/>
                <w:color w:val="000000"/>
                <w:sz w:val="22"/>
                <w:szCs w:val="22"/>
              </w:rPr>
              <w:t xml:space="preserve"> if there are signs of overdose, especially at times when doses are changed, during titration of doses, if the </w:t>
            </w:r>
            <w:r w:rsidR="00A11EC1">
              <w:rPr>
                <w:rFonts w:cs="Arial"/>
                <w:color w:val="000000"/>
                <w:sz w:val="22"/>
                <w:szCs w:val="22"/>
              </w:rPr>
              <w:t>person using the service</w:t>
            </w:r>
            <w:r w:rsidRPr="000E2D84">
              <w:rPr>
                <w:rFonts w:cs="Arial"/>
                <w:color w:val="000000"/>
                <w:sz w:val="22"/>
                <w:szCs w:val="22"/>
              </w:rPr>
              <w:t xml:space="preserve"> appears intoxicated or when the</w:t>
            </w:r>
            <w:r w:rsidR="00A11EC1">
              <w:rPr>
                <w:rFonts w:cs="Arial"/>
                <w:color w:val="000000"/>
                <w:sz w:val="22"/>
                <w:szCs w:val="22"/>
              </w:rPr>
              <w:t>y</w:t>
            </w:r>
            <w:r w:rsidRPr="000E2D84">
              <w:rPr>
                <w:rFonts w:cs="Arial"/>
                <w:color w:val="000000"/>
                <w:sz w:val="22"/>
                <w:szCs w:val="22"/>
              </w:rPr>
              <w:t xml:space="preserve"> ha</w:t>
            </w:r>
            <w:r w:rsidR="00A11EC1">
              <w:rPr>
                <w:rFonts w:cs="Arial"/>
                <w:color w:val="000000"/>
                <w:sz w:val="22"/>
                <w:szCs w:val="22"/>
              </w:rPr>
              <w:t>ve</w:t>
            </w:r>
            <w:r w:rsidRPr="000E2D84">
              <w:rPr>
                <w:rFonts w:cs="Arial"/>
                <w:color w:val="000000"/>
                <w:sz w:val="22"/>
                <w:szCs w:val="22"/>
              </w:rPr>
              <w:t xml:space="preserve"> missed doses</w:t>
            </w:r>
            <w:r w:rsidR="002E3CD8" w:rsidRPr="000E2D84">
              <w:rPr>
                <w:rFonts w:cs="Arial"/>
                <w:color w:val="000000"/>
                <w:sz w:val="22"/>
                <w:szCs w:val="22"/>
              </w:rPr>
              <w:t>,</w:t>
            </w:r>
            <w:r w:rsidRPr="000E2D84">
              <w:rPr>
                <w:rFonts w:cs="Arial"/>
                <w:color w:val="000000"/>
                <w:sz w:val="22"/>
                <w:szCs w:val="22"/>
              </w:rPr>
              <w:t xml:space="preserve"> if </w:t>
            </w:r>
            <w:proofErr w:type="gramStart"/>
            <w:r w:rsidRPr="000E2D84">
              <w:rPr>
                <w:rFonts w:cs="Arial"/>
                <w:color w:val="000000"/>
                <w:sz w:val="22"/>
                <w:szCs w:val="22"/>
              </w:rPr>
              <w:t>necessary</w:t>
            </w:r>
            <w:proofErr w:type="gramEnd"/>
            <w:r w:rsidRPr="000E2D84">
              <w:rPr>
                <w:rFonts w:cs="Arial"/>
                <w:color w:val="000000"/>
                <w:sz w:val="22"/>
                <w:szCs w:val="22"/>
              </w:rPr>
              <w:t xml:space="preserve"> withholding treatment if this is in the interest of </w:t>
            </w:r>
            <w:r w:rsidR="00A11EC1">
              <w:rPr>
                <w:rFonts w:cs="Arial"/>
                <w:color w:val="000000"/>
                <w:sz w:val="22"/>
                <w:szCs w:val="22"/>
              </w:rPr>
              <w:t>that person’s safety</w:t>
            </w:r>
            <w:r w:rsidRPr="000E2D84">
              <w:rPr>
                <w:rFonts w:cs="Arial"/>
                <w:color w:val="000000"/>
                <w:sz w:val="22"/>
                <w:szCs w:val="22"/>
              </w:rPr>
              <w:t>, liaising with the prescriber as appropriate</w:t>
            </w:r>
            <w:r w:rsidR="002E3CD8" w:rsidRPr="000E2D84">
              <w:rPr>
                <w:rFonts w:cs="Arial"/>
                <w:color w:val="000000"/>
                <w:sz w:val="22"/>
                <w:szCs w:val="22"/>
              </w:rPr>
              <w:t>.</w:t>
            </w:r>
            <w:r w:rsidRPr="000E2D84">
              <w:rPr>
                <w:rFonts w:cs="Arial"/>
                <w:color w:val="000000"/>
                <w:sz w:val="22"/>
                <w:szCs w:val="22"/>
              </w:rPr>
              <w:t xml:space="preserve"> </w:t>
            </w:r>
          </w:p>
          <w:p w14:paraId="589AC8EF" w14:textId="77777777" w:rsidR="009F07FA" w:rsidRPr="00494E3F" w:rsidRDefault="009F07FA" w:rsidP="009F07FA">
            <w:pPr>
              <w:numPr>
                <w:ilvl w:val="0"/>
                <w:numId w:val="2"/>
              </w:numPr>
              <w:suppressAutoHyphens w:val="0"/>
              <w:autoSpaceDE w:val="0"/>
              <w:autoSpaceDN w:val="0"/>
              <w:adjustRightInd w:val="0"/>
              <w:jc w:val="left"/>
              <w:rPr>
                <w:rFonts w:cs="Arial"/>
                <w:color w:val="000000"/>
                <w:sz w:val="22"/>
                <w:szCs w:val="22"/>
              </w:rPr>
            </w:pPr>
            <w:r w:rsidRPr="00494E3F">
              <w:rPr>
                <w:rFonts w:cs="Arial"/>
                <w:color w:val="000000"/>
                <w:sz w:val="22"/>
                <w:szCs w:val="22"/>
              </w:rPr>
              <w:t>Liaise with the prescriber</w:t>
            </w:r>
            <w:r>
              <w:rPr>
                <w:rFonts w:cs="Arial"/>
                <w:color w:val="000000"/>
                <w:sz w:val="22"/>
                <w:szCs w:val="22"/>
              </w:rPr>
              <w:t xml:space="preserve"> or</w:t>
            </w:r>
            <w:r w:rsidRPr="00494E3F">
              <w:rPr>
                <w:rFonts w:cs="Arial"/>
                <w:color w:val="000000"/>
                <w:sz w:val="22"/>
                <w:szCs w:val="22"/>
              </w:rPr>
              <w:t xml:space="preserve"> named key worker where the </w:t>
            </w:r>
            <w:r>
              <w:rPr>
                <w:rFonts w:cs="Arial"/>
                <w:color w:val="000000"/>
                <w:sz w:val="22"/>
                <w:szCs w:val="22"/>
              </w:rPr>
              <w:t xml:space="preserve">individual </w:t>
            </w:r>
            <w:r w:rsidRPr="00494E3F">
              <w:rPr>
                <w:rFonts w:cs="Arial"/>
                <w:color w:val="000000"/>
                <w:sz w:val="22"/>
                <w:szCs w:val="22"/>
              </w:rPr>
              <w:t xml:space="preserve">has missed three consecutive doses. The Pharmacist should consider liaising after two </w:t>
            </w:r>
            <w:r>
              <w:rPr>
                <w:rFonts w:cs="Arial"/>
                <w:color w:val="000000"/>
                <w:sz w:val="22"/>
                <w:szCs w:val="22"/>
              </w:rPr>
              <w:t xml:space="preserve">consecutive </w:t>
            </w:r>
            <w:r w:rsidRPr="00494E3F">
              <w:rPr>
                <w:rFonts w:cs="Arial"/>
                <w:color w:val="000000"/>
                <w:sz w:val="22"/>
                <w:szCs w:val="22"/>
              </w:rPr>
              <w:t>doses have been missed</w:t>
            </w:r>
            <w:r>
              <w:rPr>
                <w:rFonts w:cs="Arial"/>
                <w:color w:val="000000"/>
                <w:sz w:val="22"/>
                <w:szCs w:val="22"/>
              </w:rPr>
              <w:t xml:space="preserve"> (dependant on the risk).</w:t>
            </w:r>
            <w:r w:rsidRPr="00494E3F">
              <w:rPr>
                <w:rFonts w:cs="Arial"/>
                <w:color w:val="000000"/>
                <w:sz w:val="22"/>
                <w:szCs w:val="22"/>
              </w:rPr>
              <w:t xml:space="preserve"> </w:t>
            </w:r>
          </w:p>
          <w:p w14:paraId="607DE3D8" w14:textId="77777777" w:rsidR="009F07FA" w:rsidRDefault="009F07FA" w:rsidP="00844EE7">
            <w:pPr>
              <w:suppressAutoHyphens w:val="0"/>
              <w:autoSpaceDE w:val="0"/>
              <w:autoSpaceDN w:val="0"/>
              <w:adjustRightInd w:val="0"/>
              <w:ind w:left="720"/>
              <w:jc w:val="left"/>
              <w:rPr>
                <w:rFonts w:cs="Arial"/>
                <w:color w:val="000000"/>
                <w:sz w:val="22"/>
                <w:szCs w:val="22"/>
              </w:rPr>
            </w:pPr>
          </w:p>
          <w:p w14:paraId="67BAE067" w14:textId="77777777" w:rsidR="00D57C84" w:rsidRDefault="00D57C84" w:rsidP="000E2D84">
            <w:pPr>
              <w:suppressAutoHyphens w:val="0"/>
              <w:autoSpaceDE w:val="0"/>
              <w:autoSpaceDN w:val="0"/>
              <w:adjustRightInd w:val="0"/>
              <w:jc w:val="left"/>
              <w:rPr>
                <w:rFonts w:cs="Arial"/>
                <w:sz w:val="22"/>
                <w:szCs w:val="22"/>
                <w:lang w:eastAsia="en-GB"/>
              </w:rPr>
            </w:pPr>
          </w:p>
          <w:p w14:paraId="038F2C25" w14:textId="68C69063" w:rsidR="000E2D84" w:rsidRPr="00701DAC" w:rsidRDefault="000E2D84" w:rsidP="00D57C84">
            <w:pPr>
              <w:suppressAutoHyphens w:val="0"/>
              <w:autoSpaceDE w:val="0"/>
              <w:autoSpaceDN w:val="0"/>
              <w:adjustRightInd w:val="0"/>
              <w:rPr>
                <w:rFonts w:cs="Arial"/>
                <w:sz w:val="22"/>
                <w:szCs w:val="22"/>
                <w:lang w:eastAsia="en-GB"/>
              </w:rPr>
            </w:pPr>
            <w:r w:rsidRPr="00701DAC">
              <w:rPr>
                <w:rFonts w:cs="Arial"/>
                <w:sz w:val="22"/>
                <w:szCs w:val="22"/>
                <w:lang w:eastAsia="en-GB"/>
              </w:rPr>
              <w:t>Dispensing and supply can be refused in certain circumstances</w:t>
            </w:r>
            <w:r w:rsidR="00546B18">
              <w:rPr>
                <w:rFonts w:cs="Arial"/>
                <w:sz w:val="22"/>
                <w:szCs w:val="22"/>
                <w:lang w:eastAsia="en-GB"/>
              </w:rPr>
              <w:t xml:space="preserve">, according to the </w:t>
            </w:r>
            <w:r w:rsidR="008B3801">
              <w:rPr>
                <w:rFonts w:cs="Arial"/>
                <w:sz w:val="22"/>
                <w:szCs w:val="22"/>
                <w:lang w:eastAsia="en-GB"/>
              </w:rPr>
              <w:t>Pharmacist</w:t>
            </w:r>
            <w:r w:rsidR="00D57C84">
              <w:rPr>
                <w:rFonts w:cs="Arial"/>
                <w:sz w:val="22"/>
                <w:szCs w:val="22"/>
                <w:lang w:eastAsia="en-GB"/>
              </w:rPr>
              <w:t>’s</w:t>
            </w:r>
            <w:r w:rsidR="00546B18">
              <w:rPr>
                <w:rFonts w:cs="Arial"/>
                <w:sz w:val="22"/>
                <w:szCs w:val="22"/>
                <w:lang w:eastAsia="en-GB"/>
              </w:rPr>
              <w:t xml:space="preserve"> professional judgement, including but not limited to</w:t>
            </w:r>
            <w:r w:rsidRPr="00701DAC">
              <w:rPr>
                <w:rFonts w:cs="Arial"/>
                <w:sz w:val="22"/>
                <w:szCs w:val="22"/>
                <w:lang w:eastAsia="en-GB"/>
              </w:rPr>
              <w:t>:</w:t>
            </w:r>
          </w:p>
          <w:p w14:paraId="7671B77E" w14:textId="7E92B639" w:rsidR="000E2D84" w:rsidRPr="00195108" w:rsidRDefault="000E2D84" w:rsidP="00603A5C">
            <w:pPr>
              <w:pStyle w:val="ListParagraph"/>
              <w:numPr>
                <w:ilvl w:val="0"/>
                <w:numId w:val="2"/>
              </w:numPr>
              <w:tabs>
                <w:tab w:val="left" w:pos="627"/>
              </w:tabs>
              <w:suppressAutoHyphens w:val="0"/>
              <w:autoSpaceDE w:val="0"/>
              <w:autoSpaceDN w:val="0"/>
              <w:adjustRightInd w:val="0"/>
              <w:ind w:left="627" w:hanging="267"/>
              <w:jc w:val="left"/>
              <w:rPr>
                <w:rFonts w:cs="Arial"/>
                <w:sz w:val="22"/>
                <w:szCs w:val="22"/>
                <w:lang w:eastAsia="en-GB"/>
              </w:rPr>
            </w:pPr>
            <w:r w:rsidRPr="00701DAC">
              <w:rPr>
                <w:rFonts w:cs="Arial"/>
                <w:sz w:val="22"/>
                <w:szCs w:val="22"/>
                <w:lang w:eastAsia="en-GB"/>
              </w:rPr>
              <w:t xml:space="preserve">If the </w:t>
            </w:r>
            <w:r w:rsidR="008B3801">
              <w:rPr>
                <w:rFonts w:cs="Arial"/>
                <w:sz w:val="22"/>
                <w:szCs w:val="22"/>
                <w:lang w:eastAsia="en-GB"/>
              </w:rPr>
              <w:t>Pharmacist</w:t>
            </w:r>
            <w:r w:rsidRPr="00701DAC">
              <w:rPr>
                <w:rFonts w:cs="Arial"/>
                <w:sz w:val="22"/>
                <w:szCs w:val="22"/>
                <w:lang w:eastAsia="en-GB"/>
              </w:rPr>
              <w:t xml:space="preserve"> believes the prescription is not genuine or for the person named on</w:t>
            </w:r>
            <w:r w:rsidR="00195108">
              <w:rPr>
                <w:rFonts w:cs="Arial"/>
                <w:sz w:val="22"/>
                <w:szCs w:val="22"/>
                <w:lang w:eastAsia="en-GB"/>
              </w:rPr>
              <w:t xml:space="preserve"> </w:t>
            </w:r>
            <w:r w:rsidRPr="00195108">
              <w:rPr>
                <w:rFonts w:cs="Arial"/>
                <w:sz w:val="22"/>
                <w:szCs w:val="22"/>
                <w:lang w:eastAsia="en-GB"/>
              </w:rPr>
              <w:t>the prescription form.</w:t>
            </w:r>
          </w:p>
          <w:p w14:paraId="2B630DA8" w14:textId="77A0441C" w:rsidR="000E2D84" w:rsidRPr="00195108" w:rsidRDefault="000E2D84" w:rsidP="00603A5C">
            <w:pPr>
              <w:pStyle w:val="ListParagraph"/>
              <w:numPr>
                <w:ilvl w:val="0"/>
                <w:numId w:val="2"/>
              </w:numPr>
              <w:tabs>
                <w:tab w:val="left" w:pos="627"/>
              </w:tabs>
              <w:suppressAutoHyphens w:val="0"/>
              <w:autoSpaceDE w:val="0"/>
              <w:autoSpaceDN w:val="0"/>
              <w:adjustRightInd w:val="0"/>
              <w:ind w:left="627" w:hanging="267"/>
              <w:jc w:val="left"/>
              <w:rPr>
                <w:rFonts w:cs="Arial"/>
                <w:sz w:val="22"/>
                <w:szCs w:val="22"/>
                <w:lang w:eastAsia="en-GB"/>
              </w:rPr>
            </w:pPr>
            <w:r w:rsidRPr="00701DAC">
              <w:rPr>
                <w:rFonts w:cs="Arial"/>
                <w:sz w:val="22"/>
                <w:szCs w:val="22"/>
                <w:lang w:eastAsia="en-GB"/>
              </w:rPr>
              <w:t xml:space="preserve">If the </w:t>
            </w:r>
            <w:r w:rsidR="008B3801">
              <w:rPr>
                <w:rFonts w:cs="Arial"/>
                <w:sz w:val="22"/>
                <w:szCs w:val="22"/>
                <w:lang w:eastAsia="en-GB"/>
              </w:rPr>
              <w:t>Pharmacist</w:t>
            </w:r>
            <w:r w:rsidRPr="00701DAC">
              <w:rPr>
                <w:rFonts w:cs="Arial"/>
                <w:sz w:val="22"/>
                <w:szCs w:val="22"/>
                <w:lang w:eastAsia="en-GB"/>
              </w:rPr>
              <w:t xml:space="preserve"> believes the prescriber has made a clinical error or that the</w:t>
            </w:r>
            <w:r w:rsidR="00195108">
              <w:rPr>
                <w:rFonts w:cs="Arial"/>
                <w:sz w:val="22"/>
                <w:szCs w:val="22"/>
                <w:lang w:eastAsia="en-GB"/>
              </w:rPr>
              <w:t xml:space="preserve"> </w:t>
            </w:r>
            <w:r w:rsidRPr="00195108">
              <w:rPr>
                <w:rFonts w:cs="Arial"/>
                <w:sz w:val="22"/>
                <w:szCs w:val="22"/>
                <w:lang w:eastAsia="en-GB"/>
              </w:rPr>
              <w:t>prescription is clinically inappropriate.</w:t>
            </w:r>
          </w:p>
          <w:p w14:paraId="686AA632" w14:textId="516261DD" w:rsidR="00A041E0" w:rsidRDefault="000E2D84" w:rsidP="00603A5C">
            <w:pPr>
              <w:pStyle w:val="ListParagraph"/>
              <w:numPr>
                <w:ilvl w:val="0"/>
                <w:numId w:val="2"/>
              </w:numPr>
              <w:tabs>
                <w:tab w:val="left" w:pos="627"/>
              </w:tabs>
              <w:suppressAutoHyphens w:val="0"/>
              <w:autoSpaceDE w:val="0"/>
              <w:autoSpaceDN w:val="0"/>
              <w:adjustRightInd w:val="0"/>
              <w:ind w:left="627" w:hanging="267"/>
              <w:jc w:val="left"/>
              <w:rPr>
                <w:rFonts w:cs="Arial"/>
                <w:sz w:val="22"/>
                <w:szCs w:val="22"/>
                <w:lang w:eastAsia="en-GB"/>
              </w:rPr>
            </w:pPr>
            <w:r w:rsidRPr="00A041E0">
              <w:rPr>
                <w:rFonts w:cs="Arial"/>
                <w:sz w:val="22"/>
                <w:szCs w:val="22"/>
                <w:lang w:eastAsia="en-GB"/>
              </w:rPr>
              <w:t xml:space="preserve">If the </w:t>
            </w:r>
            <w:r w:rsidR="0008417C">
              <w:rPr>
                <w:rFonts w:cs="Arial"/>
                <w:sz w:val="22"/>
                <w:szCs w:val="22"/>
                <w:lang w:eastAsia="en-GB"/>
              </w:rPr>
              <w:t>person who uses the s</w:t>
            </w:r>
            <w:r w:rsidRPr="00A041E0">
              <w:rPr>
                <w:rFonts w:cs="Arial"/>
                <w:sz w:val="22"/>
                <w:szCs w:val="22"/>
                <w:lang w:eastAsia="en-GB"/>
              </w:rPr>
              <w:t>ervice, or anyone with them</w:t>
            </w:r>
            <w:r w:rsidR="00231C7E" w:rsidRPr="00A041E0">
              <w:rPr>
                <w:rFonts w:cs="Arial"/>
                <w:sz w:val="22"/>
                <w:szCs w:val="22"/>
                <w:lang w:eastAsia="en-GB"/>
              </w:rPr>
              <w:t>,</w:t>
            </w:r>
            <w:r w:rsidRPr="00A041E0">
              <w:rPr>
                <w:rFonts w:cs="Arial"/>
                <w:sz w:val="22"/>
                <w:szCs w:val="22"/>
                <w:lang w:eastAsia="en-GB"/>
              </w:rPr>
              <w:t xml:space="preserve"> behaves or threatens to behave violently, or</w:t>
            </w:r>
            <w:r w:rsidR="00195108" w:rsidRPr="00BE1079">
              <w:rPr>
                <w:rFonts w:cs="Arial"/>
                <w:sz w:val="22"/>
                <w:szCs w:val="22"/>
                <w:lang w:eastAsia="en-GB"/>
              </w:rPr>
              <w:t xml:space="preserve"> </w:t>
            </w:r>
            <w:r w:rsidRPr="005B58C0">
              <w:rPr>
                <w:rFonts w:cs="Arial"/>
                <w:sz w:val="22"/>
                <w:szCs w:val="22"/>
                <w:lang w:eastAsia="en-GB"/>
              </w:rPr>
              <w:t>commits or threatens to commit any criminal offence in the pharmacy</w:t>
            </w:r>
            <w:r w:rsidR="00A041E0">
              <w:rPr>
                <w:rFonts w:cs="Arial"/>
                <w:sz w:val="22"/>
                <w:szCs w:val="22"/>
                <w:lang w:eastAsia="en-GB"/>
              </w:rPr>
              <w:t xml:space="preserve">. </w:t>
            </w:r>
          </w:p>
          <w:p w14:paraId="6250CCFE" w14:textId="4E69F17F" w:rsidR="000E2D84" w:rsidRPr="00A041E0" w:rsidRDefault="00A041E0" w:rsidP="00A041E0">
            <w:pPr>
              <w:tabs>
                <w:tab w:val="left" w:pos="627"/>
              </w:tabs>
              <w:suppressAutoHyphens w:val="0"/>
              <w:autoSpaceDE w:val="0"/>
              <w:autoSpaceDN w:val="0"/>
              <w:adjustRightInd w:val="0"/>
              <w:jc w:val="left"/>
              <w:rPr>
                <w:rFonts w:cs="Arial"/>
                <w:sz w:val="22"/>
                <w:szCs w:val="22"/>
                <w:lang w:eastAsia="en-GB"/>
              </w:rPr>
            </w:pPr>
            <w:r>
              <w:rPr>
                <w:rFonts w:cs="Arial"/>
                <w:sz w:val="22"/>
                <w:szCs w:val="22"/>
                <w:lang w:eastAsia="en-GB"/>
              </w:rPr>
              <w:t xml:space="preserve">In any of these situations, the prescriber should be contacted urgently and if </w:t>
            </w:r>
            <w:proofErr w:type="gramStart"/>
            <w:r>
              <w:rPr>
                <w:rFonts w:cs="Arial"/>
                <w:sz w:val="22"/>
                <w:szCs w:val="22"/>
                <w:lang w:eastAsia="en-GB"/>
              </w:rPr>
              <w:t>possible, before</w:t>
            </w:r>
            <w:proofErr w:type="gramEnd"/>
            <w:r>
              <w:rPr>
                <w:rFonts w:cs="Arial"/>
                <w:sz w:val="22"/>
                <w:szCs w:val="22"/>
                <w:lang w:eastAsia="en-GB"/>
              </w:rPr>
              <w:t xml:space="preserve"> the person using the service has left the pharmacy.</w:t>
            </w:r>
          </w:p>
          <w:p w14:paraId="37ECC40D" w14:textId="77777777" w:rsidR="000E2D84" w:rsidRDefault="000E2D84" w:rsidP="000E2D84">
            <w:pPr>
              <w:suppressAutoHyphens w:val="0"/>
              <w:ind w:left="634"/>
              <w:jc w:val="left"/>
              <w:rPr>
                <w:rFonts w:cs="Arial"/>
                <w:sz w:val="22"/>
                <w:szCs w:val="22"/>
              </w:rPr>
            </w:pPr>
          </w:p>
          <w:p w14:paraId="35694141" w14:textId="375B8E2C" w:rsidR="009E7805" w:rsidRPr="009E7805" w:rsidRDefault="0008417C" w:rsidP="00D57C84">
            <w:pPr>
              <w:suppressAutoHyphens w:val="0"/>
              <w:rPr>
                <w:rFonts w:cs="Arial"/>
                <w:sz w:val="22"/>
                <w:szCs w:val="22"/>
              </w:rPr>
            </w:pPr>
            <w:r>
              <w:rPr>
                <w:rFonts w:cs="Arial"/>
                <w:sz w:val="22"/>
                <w:szCs w:val="22"/>
              </w:rPr>
              <w:t>People</w:t>
            </w:r>
            <w:r w:rsidR="009E7805" w:rsidRPr="009E7805">
              <w:rPr>
                <w:rFonts w:cs="Arial"/>
                <w:sz w:val="22"/>
                <w:szCs w:val="22"/>
              </w:rPr>
              <w:t xml:space="preserve"> receiving prescribed medication for opioid substitution will not be refused access to SWOP packs</w:t>
            </w:r>
            <w:r w:rsidR="00D57C84">
              <w:rPr>
                <w:rFonts w:cs="Arial"/>
                <w:sz w:val="22"/>
                <w:szCs w:val="22"/>
              </w:rPr>
              <w:t xml:space="preserve"> if </w:t>
            </w:r>
            <w:r w:rsidR="0072077A">
              <w:rPr>
                <w:rFonts w:cs="Arial"/>
                <w:sz w:val="22"/>
                <w:szCs w:val="22"/>
              </w:rPr>
              <w:t xml:space="preserve">Needle Exchange services are </w:t>
            </w:r>
            <w:r w:rsidR="00D57C84">
              <w:rPr>
                <w:rFonts w:cs="Arial"/>
                <w:sz w:val="22"/>
                <w:szCs w:val="22"/>
              </w:rPr>
              <w:t>also delivered by the Pharmacy</w:t>
            </w:r>
            <w:r w:rsidR="009E7805" w:rsidRPr="009E7805">
              <w:rPr>
                <w:rFonts w:cs="Arial"/>
                <w:sz w:val="22"/>
                <w:szCs w:val="22"/>
              </w:rPr>
              <w:t xml:space="preserve">; the Service Provider will encourage the </w:t>
            </w:r>
            <w:r w:rsidR="0072077A">
              <w:rPr>
                <w:rFonts w:cs="Arial"/>
                <w:sz w:val="22"/>
                <w:szCs w:val="22"/>
              </w:rPr>
              <w:t>individual</w:t>
            </w:r>
            <w:r w:rsidR="009E7805" w:rsidRPr="009E7805">
              <w:rPr>
                <w:rFonts w:cs="Arial"/>
                <w:sz w:val="22"/>
                <w:szCs w:val="22"/>
              </w:rPr>
              <w:t xml:space="preserve"> to discuss this with their prescriber</w:t>
            </w:r>
            <w:r w:rsidR="00650D82">
              <w:rPr>
                <w:rFonts w:cs="Arial"/>
                <w:sz w:val="22"/>
                <w:szCs w:val="22"/>
              </w:rPr>
              <w:t>.</w:t>
            </w:r>
          </w:p>
          <w:p w14:paraId="233A2410" w14:textId="77777777" w:rsidR="00E7155B" w:rsidRPr="0035406F" w:rsidRDefault="00E7155B" w:rsidP="00141D0F">
            <w:pPr>
              <w:suppressAutoHyphens w:val="0"/>
              <w:jc w:val="left"/>
              <w:rPr>
                <w:rFonts w:cs="Arial"/>
                <w:sz w:val="22"/>
                <w:szCs w:val="22"/>
              </w:rPr>
            </w:pPr>
          </w:p>
          <w:p w14:paraId="2338AB5F" w14:textId="5B72AA95" w:rsidR="00E7155B" w:rsidRPr="0035406F" w:rsidRDefault="00E7155B" w:rsidP="00141D0F">
            <w:pPr>
              <w:suppressAutoHyphens w:val="0"/>
              <w:jc w:val="left"/>
              <w:rPr>
                <w:rFonts w:cs="Arial"/>
                <w:sz w:val="22"/>
                <w:szCs w:val="22"/>
              </w:rPr>
            </w:pPr>
            <w:r w:rsidRPr="0035406F">
              <w:rPr>
                <w:rFonts w:cs="Arial"/>
                <w:bCs/>
                <w:sz w:val="22"/>
                <w:szCs w:val="22"/>
              </w:rPr>
              <w:t xml:space="preserve">The Service </w:t>
            </w:r>
            <w:r w:rsidR="00195108">
              <w:rPr>
                <w:rFonts w:cs="Arial"/>
                <w:bCs/>
                <w:sz w:val="22"/>
                <w:szCs w:val="22"/>
              </w:rPr>
              <w:t xml:space="preserve">Provider </w:t>
            </w:r>
            <w:r w:rsidRPr="0035406F">
              <w:rPr>
                <w:rFonts w:cs="Arial"/>
                <w:bCs/>
                <w:sz w:val="22"/>
                <w:szCs w:val="22"/>
              </w:rPr>
              <w:t>sh</w:t>
            </w:r>
            <w:r w:rsidR="003E1E1D">
              <w:rPr>
                <w:rFonts w:cs="Arial"/>
                <w:bCs/>
                <w:sz w:val="22"/>
                <w:szCs w:val="22"/>
              </w:rPr>
              <w:t>all</w:t>
            </w:r>
            <w:r w:rsidRPr="0035406F">
              <w:rPr>
                <w:rFonts w:cs="Arial"/>
                <w:bCs/>
                <w:sz w:val="22"/>
                <w:szCs w:val="22"/>
              </w:rPr>
              <w:t>:</w:t>
            </w:r>
          </w:p>
          <w:p w14:paraId="7D4293A4" w14:textId="3BE4DEA1" w:rsidR="005255D3" w:rsidRPr="0035406F" w:rsidRDefault="00E7155B" w:rsidP="00603A5C">
            <w:pPr>
              <w:numPr>
                <w:ilvl w:val="0"/>
                <w:numId w:val="2"/>
              </w:numPr>
              <w:tabs>
                <w:tab w:val="left" w:pos="781"/>
              </w:tabs>
              <w:suppressAutoHyphens w:val="0"/>
              <w:rPr>
                <w:rFonts w:cs="Arial"/>
                <w:b/>
                <w:bCs/>
                <w:sz w:val="22"/>
                <w:szCs w:val="22"/>
              </w:rPr>
            </w:pPr>
            <w:r w:rsidRPr="0035406F">
              <w:rPr>
                <w:rFonts w:cs="Arial"/>
                <w:sz w:val="22"/>
                <w:szCs w:val="22"/>
              </w:rPr>
              <w:t xml:space="preserve">Identify a </w:t>
            </w:r>
            <w:r w:rsidR="005D7799">
              <w:rPr>
                <w:rFonts w:cs="Arial"/>
                <w:sz w:val="22"/>
                <w:szCs w:val="22"/>
              </w:rPr>
              <w:t xml:space="preserve">lead </w:t>
            </w:r>
            <w:r w:rsidR="008B3801">
              <w:rPr>
                <w:rFonts w:cs="Arial"/>
                <w:sz w:val="22"/>
                <w:szCs w:val="22"/>
              </w:rPr>
              <w:t>Pharmacist</w:t>
            </w:r>
            <w:r w:rsidRPr="0035406F">
              <w:rPr>
                <w:rFonts w:cs="Arial"/>
                <w:sz w:val="22"/>
                <w:szCs w:val="22"/>
              </w:rPr>
              <w:t xml:space="preserve"> </w:t>
            </w:r>
            <w:r w:rsidR="00F20F8A" w:rsidRPr="0035406F">
              <w:rPr>
                <w:rFonts w:cs="Arial"/>
                <w:sz w:val="22"/>
                <w:szCs w:val="22"/>
              </w:rPr>
              <w:t xml:space="preserve">who has successfully completed </w:t>
            </w:r>
            <w:r w:rsidR="00D57C84">
              <w:rPr>
                <w:rFonts w:cs="Arial"/>
                <w:sz w:val="22"/>
                <w:szCs w:val="22"/>
              </w:rPr>
              <w:t xml:space="preserve">the relevant training (see 3.2 below) </w:t>
            </w:r>
            <w:r w:rsidR="003D1090" w:rsidRPr="0035406F">
              <w:rPr>
                <w:rFonts w:cs="Arial"/>
                <w:sz w:val="22"/>
                <w:szCs w:val="22"/>
              </w:rPr>
              <w:t>to take responsibility for the S</w:t>
            </w:r>
            <w:r w:rsidRPr="0035406F">
              <w:rPr>
                <w:rFonts w:cs="Arial"/>
                <w:sz w:val="22"/>
                <w:szCs w:val="22"/>
              </w:rPr>
              <w:t xml:space="preserve">ervice </w:t>
            </w:r>
            <w:r w:rsidR="0072077A">
              <w:rPr>
                <w:rFonts w:cs="Arial"/>
                <w:sz w:val="22"/>
                <w:szCs w:val="22"/>
              </w:rPr>
              <w:t xml:space="preserve">at each </w:t>
            </w:r>
            <w:proofErr w:type="gramStart"/>
            <w:r w:rsidR="0072077A">
              <w:rPr>
                <w:rFonts w:cs="Arial"/>
                <w:sz w:val="22"/>
                <w:szCs w:val="22"/>
              </w:rPr>
              <w:t>site</w:t>
            </w:r>
            <w:r w:rsidR="00783B78">
              <w:rPr>
                <w:rFonts w:cs="Arial"/>
                <w:bCs/>
                <w:sz w:val="22"/>
                <w:szCs w:val="22"/>
              </w:rPr>
              <w:t>;</w:t>
            </w:r>
            <w:proofErr w:type="gramEnd"/>
          </w:p>
          <w:p w14:paraId="6173D97F" w14:textId="1543CDCB" w:rsidR="005255D3" w:rsidRPr="00783B78" w:rsidRDefault="00E7155B" w:rsidP="00603A5C">
            <w:pPr>
              <w:numPr>
                <w:ilvl w:val="0"/>
                <w:numId w:val="2"/>
              </w:numPr>
              <w:tabs>
                <w:tab w:val="left" w:pos="781"/>
              </w:tabs>
              <w:suppressAutoHyphens w:val="0"/>
              <w:rPr>
                <w:rFonts w:cs="Arial"/>
                <w:b/>
                <w:bCs/>
                <w:color w:val="000000" w:themeColor="text1"/>
                <w:sz w:val="22"/>
                <w:szCs w:val="22"/>
              </w:rPr>
            </w:pPr>
            <w:r w:rsidRPr="00783B78">
              <w:rPr>
                <w:rFonts w:cs="Arial"/>
                <w:color w:val="000000" w:themeColor="text1"/>
                <w:sz w:val="22"/>
                <w:szCs w:val="22"/>
              </w:rPr>
              <w:t xml:space="preserve">Comply with </w:t>
            </w:r>
            <w:r w:rsidR="002F48AD" w:rsidRPr="00783B78">
              <w:rPr>
                <w:rFonts w:cs="Arial"/>
                <w:color w:val="000000" w:themeColor="text1"/>
                <w:sz w:val="22"/>
                <w:szCs w:val="22"/>
              </w:rPr>
              <w:t xml:space="preserve">the Public Health </w:t>
            </w:r>
            <w:r w:rsidR="008D488E" w:rsidRPr="00783B78">
              <w:rPr>
                <w:rFonts w:cs="Arial"/>
                <w:color w:val="000000" w:themeColor="text1"/>
                <w:sz w:val="22"/>
                <w:szCs w:val="22"/>
              </w:rPr>
              <w:t>Shared Care Pathway Guidance</w:t>
            </w:r>
            <w:r w:rsidR="001B44F2" w:rsidRPr="00783B78">
              <w:rPr>
                <w:rFonts w:cs="Arial"/>
                <w:color w:val="000000" w:themeColor="text1"/>
                <w:sz w:val="22"/>
                <w:szCs w:val="22"/>
              </w:rPr>
              <w:t xml:space="preserve"> </w:t>
            </w:r>
            <w:r w:rsidR="008D488E" w:rsidRPr="00783B78">
              <w:rPr>
                <w:rFonts w:cs="Arial"/>
                <w:color w:val="000000" w:themeColor="text1"/>
                <w:sz w:val="22"/>
                <w:szCs w:val="22"/>
              </w:rPr>
              <w:t>(</w:t>
            </w:r>
            <w:r w:rsidRPr="00783B78">
              <w:rPr>
                <w:rFonts w:cs="Arial"/>
                <w:color w:val="000000" w:themeColor="text1"/>
                <w:sz w:val="22"/>
                <w:szCs w:val="22"/>
              </w:rPr>
              <w:t>Guidance for Primary Care Drug Misuse</w:t>
            </w:r>
            <w:r w:rsidR="008D488E" w:rsidRPr="00783B78">
              <w:rPr>
                <w:rFonts w:cs="Arial"/>
                <w:color w:val="000000" w:themeColor="text1"/>
                <w:sz w:val="22"/>
                <w:szCs w:val="22"/>
              </w:rPr>
              <w:t>)</w:t>
            </w:r>
            <w:r w:rsidR="0072077A">
              <w:rPr>
                <w:rStyle w:val="FootnoteReference"/>
                <w:color w:val="000000" w:themeColor="text1"/>
                <w:sz w:val="22"/>
                <w:szCs w:val="22"/>
              </w:rPr>
              <w:footnoteReference w:id="12"/>
            </w:r>
            <w:r w:rsidR="00783B78">
              <w:rPr>
                <w:rFonts w:cs="Arial"/>
                <w:color w:val="000000" w:themeColor="text1"/>
                <w:sz w:val="22"/>
                <w:szCs w:val="22"/>
              </w:rPr>
              <w:t>;</w:t>
            </w:r>
          </w:p>
          <w:p w14:paraId="7921C677" w14:textId="759C6BBC" w:rsidR="0035327D" w:rsidRPr="0035327D" w:rsidRDefault="0035327D" w:rsidP="00603A5C">
            <w:pPr>
              <w:numPr>
                <w:ilvl w:val="0"/>
                <w:numId w:val="2"/>
              </w:numPr>
              <w:tabs>
                <w:tab w:val="left" w:pos="781"/>
              </w:tabs>
              <w:suppressAutoHyphens w:val="0"/>
              <w:rPr>
                <w:rFonts w:cs="Arial"/>
                <w:bCs/>
                <w:sz w:val="22"/>
                <w:szCs w:val="22"/>
              </w:rPr>
            </w:pPr>
            <w:r w:rsidRPr="0035327D">
              <w:rPr>
                <w:rFonts w:cs="Arial"/>
                <w:bCs/>
                <w:sz w:val="22"/>
                <w:szCs w:val="22"/>
              </w:rPr>
              <w:t xml:space="preserve">Abide by all legal constraints when dealing with controlled drugs. The </w:t>
            </w:r>
            <w:r w:rsidR="008B3801">
              <w:rPr>
                <w:rFonts w:cs="Arial"/>
                <w:bCs/>
                <w:sz w:val="22"/>
                <w:szCs w:val="22"/>
              </w:rPr>
              <w:t>Pharmacist</w:t>
            </w:r>
            <w:r w:rsidRPr="0035327D">
              <w:rPr>
                <w:rFonts w:cs="Arial"/>
                <w:bCs/>
                <w:sz w:val="22"/>
                <w:szCs w:val="22"/>
              </w:rPr>
              <w:t xml:space="preserve"> cannot dispense the prescription if it does not fully comply with legal </w:t>
            </w:r>
            <w:proofErr w:type="gramStart"/>
            <w:r w:rsidRPr="0035327D">
              <w:rPr>
                <w:rFonts w:cs="Arial"/>
                <w:bCs/>
                <w:sz w:val="22"/>
                <w:szCs w:val="22"/>
              </w:rPr>
              <w:t>requirements</w:t>
            </w:r>
            <w:r w:rsidR="00783B78">
              <w:rPr>
                <w:rFonts w:cs="Arial"/>
                <w:bCs/>
                <w:sz w:val="22"/>
                <w:szCs w:val="22"/>
              </w:rPr>
              <w:t>;</w:t>
            </w:r>
            <w:proofErr w:type="gramEnd"/>
          </w:p>
          <w:p w14:paraId="09986D21" w14:textId="6A58D795" w:rsidR="0035327D" w:rsidRPr="00783B78" w:rsidRDefault="0035327D" w:rsidP="00603A5C">
            <w:pPr>
              <w:numPr>
                <w:ilvl w:val="0"/>
                <w:numId w:val="2"/>
              </w:numPr>
              <w:tabs>
                <w:tab w:val="left" w:pos="781"/>
              </w:tabs>
              <w:suppressAutoHyphens w:val="0"/>
              <w:rPr>
                <w:rFonts w:cs="Arial"/>
                <w:bCs/>
                <w:sz w:val="22"/>
                <w:szCs w:val="22"/>
              </w:rPr>
            </w:pPr>
            <w:r w:rsidRPr="0035327D">
              <w:rPr>
                <w:rFonts w:cs="Arial"/>
                <w:bCs/>
                <w:sz w:val="22"/>
                <w:szCs w:val="22"/>
              </w:rPr>
              <w:t xml:space="preserve">Ensure </w:t>
            </w:r>
            <w:r w:rsidRPr="00783B78">
              <w:rPr>
                <w:rFonts w:cs="Arial"/>
                <w:bCs/>
                <w:sz w:val="22"/>
                <w:szCs w:val="22"/>
              </w:rPr>
              <w:t xml:space="preserve">that the supervision of self-administration of OST is undertaken in a designated area of the pharmacy, which provides a sufficient level of privacy and </w:t>
            </w:r>
            <w:proofErr w:type="gramStart"/>
            <w:r w:rsidRPr="00783B78">
              <w:rPr>
                <w:rFonts w:cs="Arial"/>
                <w:bCs/>
                <w:sz w:val="22"/>
                <w:szCs w:val="22"/>
              </w:rPr>
              <w:t>safety</w:t>
            </w:r>
            <w:r w:rsidR="00783B78" w:rsidRPr="00783B78">
              <w:rPr>
                <w:rFonts w:cs="Arial"/>
                <w:bCs/>
                <w:sz w:val="22"/>
                <w:szCs w:val="22"/>
              </w:rPr>
              <w:t>;</w:t>
            </w:r>
            <w:proofErr w:type="gramEnd"/>
          </w:p>
          <w:p w14:paraId="44480914" w14:textId="1960895F" w:rsidR="005255D3" w:rsidRPr="00783B78" w:rsidRDefault="00D57C84" w:rsidP="00603A5C">
            <w:pPr>
              <w:numPr>
                <w:ilvl w:val="0"/>
                <w:numId w:val="2"/>
              </w:numPr>
              <w:tabs>
                <w:tab w:val="left" w:pos="781"/>
              </w:tabs>
              <w:suppressAutoHyphens w:val="0"/>
              <w:rPr>
                <w:rFonts w:cs="Arial"/>
                <w:bCs/>
                <w:sz w:val="22"/>
                <w:szCs w:val="22"/>
              </w:rPr>
            </w:pPr>
            <w:r w:rsidRPr="00783B78">
              <w:rPr>
                <w:rFonts w:cs="Arial"/>
                <w:sz w:val="22"/>
                <w:szCs w:val="22"/>
              </w:rPr>
              <w:t>M</w:t>
            </w:r>
            <w:r w:rsidR="00E7155B" w:rsidRPr="00783B78">
              <w:rPr>
                <w:rFonts w:cs="Arial"/>
                <w:sz w:val="22"/>
                <w:szCs w:val="22"/>
              </w:rPr>
              <w:t xml:space="preserve">aintain appropriate standard operating procedures </w:t>
            </w:r>
            <w:r w:rsidR="00091EAD">
              <w:rPr>
                <w:rFonts w:cs="Arial"/>
                <w:sz w:val="22"/>
                <w:szCs w:val="22"/>
              </w:rPr>
              <w:t xml:space="preserve">(SOPs) </w:t>
            </w:r>
            <w:r w:rsidR="00E7155B" w:rsidRPr="00783B78">
              <w:rPr>
                <w:rFonts w:cs="Arial"/>
                <w:sz w:val="22"/>
                <w:szCs w:val="22"/>
              </w:rPr>
              <w:t xml:space="preserve">for the safer management of controlled </w:t>
            </w:r>
            <w:proofErr w:type="gramStart"/>
            <w:r w:rsidR="00E7155B" w:rsidRPr="00783B78">
              <w:rPr>
                <w:rFonts w:cs="Arial"/>
                <w:sz w:val="22"/>
                <w:szCs w:val="22"/>
              </w:rPr>
              <w:t>drugs</w:t>
            </w:r>
            <w:r w:rsidR="005255D3" w:rsidRPr="00783B78">
              <w:rPr>
                <w:rFonts w:cs="Arial"/>
                <w:bCs/>
                <w:sz w:val="22"/>
                <w:szCs w:val="22"/>
              </w:rPr>
              <w:t>;</w:t>
            </w:r>
            <w:proofErr w:type="gramEnd"/>
          </w:p>
          <w:p w14:paraId="19E49FE1" w14:textId="563D9CCE" w:rsidR="005255D3" w:rsidRPr="00783B78" w:rsidRDefault="00F532D7" w:rsidP="00603A5C">
            <w:pPr>
              <w:numPr>
                <w:ilvl w:val="0"/>
                <w:numId w:val="2"/>
              </w:numPr>
              <w:tabs>
                <w:tab w:val="left" w:pos="781"/>
              </w:tabs>
              <w:suppressAutoHyphens w:val="0"/>
              <w:rPr>
                <w:rFonts w:cs="Arial"/>
                <w:bCs/>
                <w:sz w:val="22"/>
                <w:szCs w:val="22"/>
              </w:rPr>
            </w:pPr>
            <w:r w:rsidRPr="00783B78">
              <w:rPr>
                <w:rFonts w:cs="Arial"/>
                <w:sz w:val="22"/>
                <w:szCs w:val="22"/>
              </w:rPr>
              <w:t>P</w:t>
            </w:r>
            <w:r w:rsidR="00E7155B" w:rsidRPr="00783B78">
              <w:rPr>
                <w:rFonts w:cs="Arial"/>
                <w:sz w:val="22"/>
                <w:szCs w:val="22"/>
              </w:rPr>
              <w:t>rovide advice on safe storage of methadone and buprenorphine at home</w:t>
            </w:r>
            <w:r w:rsidR="00A041E0">
              <w:rPr>
                <w:rFonts w:cs="Arial"/>
                <w:bCs/>
                <w:sz w:val="22"/>
                <w:szCs w:val="22"/>
              </w:rPr>
              <w:t xml:space="preserve"> and signpost to Turning Point for safe home storage boxes</w:t>
            </w:r>
          </w:p>
          <w:p w14:paraId="03E53908" w14:textId="77777777" w:rsidR="005255D3" w:rsidRPr="00783B78" w:rsidRDefault="00E7155B" w:rsidP="00603A5C">
            <w:pPr>
              <w:numPr>
                <w:ilvl w:val="0"/>
                <w:numId w:val="2"/>
              </w:numPr>
              <w:tabs>
                <w:tab w:val="left" w:pos="781"/>
              </w:tabs>
              <w:suppressAutoHyphens w:val="0"/>
              <w:rPr>
                <w:rFonts w:cs="Arial"/>
                <w:bCs/>
                <w:sz w:val="22"/>
                <w:szCs w:val="22"/>
              </w:rPr>
            </w:pPr>
            <w:r w:rsidRPr="00783B78">
              <w:rPr>
                <w:rFonts w:cs="Arial"/>
                <w:sz w:val="22"/>
                <w:szCs w:val="22"/>
              </w:rPr>
              <w:t xml:space="preserve">Provide advice and display health promotion leaflets relating to harm </w:t>
            </w:r>
            <w:proofErr w:type="gramStart"/>
            <w:r w:rsidRPr="00783B78">
              <w:rPr>
                <w:rFonts w:cs="Arial"/>
                <w:sz w:val="22"/>
                <w:szCs w:val="22"/>
              </w:rPr>
              <w:t>reduction</w:t>
            </w:r>
            <w:r w:rsidR="005255D3" w:rsidRPr="00783B78">
              <w:rPr>
                <w:rFonts w:cs="Arial"/>
                <w:bCs/>
                <w:sz w:val="22"/>
                <w:szCs w:val="22"/>
              </w:rPr>
              <w:t>;</w:t>
            </w:r>
            <w:proofErr w:type="gramEnd"/>
          </w:p>
          <w:p w14:paraId="3B391D6E" w14:textId="14B56E45" w:rsidR="005255D3" w:rsidRPr="00783B78" w:rsidRDefault="003D1090" w:rsidP="00603A5C">
            <w:pPr>
              <w:numPr>
                <w:ilvl w:val="0"/>
                <w:numId w:val="2"/>
              </w:numPr>
              <w:tabs>
                <w:tab w:val="left" w:pos="781"/>
              </w:tabs>
              <w:suppressAutoHyphens w:val="0"/>
              <w:rPr>
                <w:rFonts w:cs="Arial"/>
                <w:bCs/>
                <w:color w:val="000000" w:themeColor="text1"/>
                <w:sz w:val="22"/>
                <w:szCs w:val="22"/>
              </w:rPr>
            </w:pPr>
            <w:r w:rsidRPr="00783B78">
              <w:rPr>
                <w:rFonts w:cs="Arial"/>
                <w:sz w:val="22"/>
                <w:szCs w:val="22"/>
              </w:rPr>
              <w:t xml:space="preserve">Maintain sufficient </w:t>
            </w:r>
            <w:r w:rsidR="009168D6" w:rsidRPr="00783B78">
              <w:rPr>
                <w:rFonts w:cs="Arial"/>
                <w:sz w:val="22"/>
                <w:szCs w:val="22"/>
              </w:rPr>
              <w:t>Staff</w:t>
            </w:r>
            <w:r w:rsidR="00E7155B" w:rsidRPr="00783B78">
              <w:rPr>
                <w:rFonts w:cs="Arial"/>
                <w:sz w:val="22"/>
                <w:szCs w:val="22"/>
              </w:rPr>
              <w:t xml:space="preserve"> in </w:t>
            </w:r>
            <w:r w:rsidR="00E7155B" w:rsidRPr="00783B78">
              <w:rPr>
                <w:rFonts w:cs="Arial"/>
                <w:color w:val="000000" w:themeColor="text1"/>
                <w:sz w:val="22"/>
                <w:szCs w:val="22"/>
              </w:rPr>
              <w:t>place</w:t>
            </w:r>
            <w:r w:rsidRPr="00783B78">
              <w:rPr>
                <w:rFonts w:cs="Arial"/>
                <w:color w:val="000000" w:themeColor="text1"/>
                <w:sz w:val="22"/>
                <w:szCs w:val="22"/>
              </w:rPr>
              <w:t xml:space="preserve"> to provide and/or support the S</w:t>
            </w:r>
            <w:r w:rsidR="00E7155B" w:rsidRPr="00783B78">
              <w:rPr>
                <w:rFonts w:cs="Arial"/>
                <w:color w:val="000000" w:themeColor="text1"/>
                <w:sz w:val="22"/>
                <w:szCs w:val="22"/>
              </w:rPr>
              <w:t>ervice</w:t>
            </w:r>
            <w:r w:rsidR="006F467F">
              <w:rPr>
                <w:rFonts w:cs="Arial"/>
                <w:color w:val="000000" w:themeColor="text1"/>
                <w:sz w:val="22"/>
                <w:szCs w:val="22"/>
              </w:rPr>
              <w:t xml:space="preserve"> in relation to the </w:t>
            </w:r>
            <w:r w:rsidR="0072077A">
              <w:rPr>
                <w:rFonts w:cs="Arial"/>
                <w:color w:val="000000" w:themeColor="text1"/>
                <w:sz w:val="22"/>
                <w:szCs w:val="22"/>
              </w:rPr>
              <w:t xml:space="preserve">patient </w:t>
            </w:r>
            <w:proofErr w:type="gramStart"/>
            <w:r w:rsidR="0072077A">
              <w:rPr>
                <w:rFonts w:cs="Arial"/>
                <w:color w:val="000000" w:themeColor="text1"/>
                <w:sz w:val="22"/>
                <w:szCs w:val="22"/>
              </w:rPr>
              <w:t>numbers</w:t>
            </w:r>
            <w:r w:rsidR="005255D3" w:rsidRPr="00783B78">
              <w:rPr>
                <w:rFonts w:cs="Arial"/>
                <w:bCs/>
                <w:color w:val="000000" w:themeColor="text1"/>
                <w:sz w:val="22"/>
                <w:szCs w:val="22"/>
              </w:rPr>
              <w:t>;</w:t>
            </w:r>
            <w:proofErr w:type="gramEnd"/>
          </w:p>
          <w:p w14:paraId="16F6ECE1" w14:textId="04B79852" w:rsidR="00E7155B" w:rsidRPr="00783B78" w:rsidRDefault="003D1090" w:rsidP="00603A5C">
            <w:pPr>
              <w:numPr>
                <w:ilvl w:val="0"/>
                <w:numId w:val="2"/>
              </w:numPr>
              <w:tabs>
                <w:tab w:val="left" w:pos="781"/>
              </w:tabs>
              <w:suppressAutoHyphens w:val="0"/>
              <w:rPr>
                <w:rFonts w:cs="Arial"/>
                <w:bCs/>
                <w:color w:val="000000" w:themeColor="text1"/>
                <w:sz w:val="22"/>
                <w:szCs w:val="22"/>
              </w:rPr>
            </w:pPr>
            <w:r w:rsidRPr="00783B78">
              <w:rPr>
                <w:rFonts w:cs="Arial"/>
                <w:color w:val="000000" w:themeColor="text1"/>
                <w:sz w:val="22"/>
                <w:szCs w:val="22"/>
              </w:rPr>
              <w:t>Provide a continuous S</w:t>
            </w:r>
            <w:r w:rsidR="00E7155B" w:rsidRPr="00783B78">
              <w:rPr>
                <w:rFonts w:cs="Arial"/>
                <w:color w:val="000000" w:themeColor="text1"/>
                <w:sz w:val="22"/>
                <w:szCs w:val="22"/>
              </w:rPr>
              <w:t xml:space="preserve">ervice on all days of </w:t>
            </w:r>
            <w:proofErr w:type="gramStart"/>
            <w:r w:rsidR="00E7155B" w:rsidRPr="00783B78">
              <w:rPr>
                <w:rFonts w:cs="Arial"/>
                <w:color w:val="000000" w:themeColor="text1"/>
                <w:sz w:val="22"/>
                <w:szCs w:val="22"/>
              </w:rPr>
              <w:t>opening</w:t>
            </w:r>
            <w:r w:rsidR="002F48AD" w:rsidRPr="00783B78">
              <w:rPr>
                <w:rFonts w:cs="Arial"/>
                <w:color w:val="000000" w:themeColor="text1"/>
                <w:sz w:val="22"/>
                <w:szCs w:val="22"/>
              </w:rPr>
              <w:t>;</w:t>
            </w:r>
            <w:proofErr w:type="gramEnd"/>
          </w:p>
          <w:p w14:paraId="1DE52B6D" w14:textId="631DBC1A" w:rsidR="00783B78" w:rsidRPr="00783B78" w:rsidRDefault="00783B78" w:rsidP="00603A5C">
            <w:pPr>
              <w:numPr>
                <w:ilvl w:val="0"/>
                <w:numId w:val="2"/>
              </w:numPr>
              <w:tabs>
                <w:tab w:val="left" w:pos="743"/>
              </w:tabs>
              <w:suppressAutoHyphens w:val="0"/>
              <w:rPr>
                <w:rFonts w:cs="Arial"/>
                <w:b/>
                <w:bCs/>
                <w:color w:val="000000" w:themeColor="text1"/>
                <w:sz w:val="22"/>
                <w:szCs w:val="22"/>
              </w:rPr>
            </w:pPr>
            <w:r w:rsidRPr="00783B78">
              <w:rPr>
                <w:rFonts w:cs="Arial"/>
                <w:color w:val="000000" w:themeColor="text1"/>
                <w:sz w:val="22"/>
                <w:szCs w:val="22"/>
              </w:rPr>
              <w:t xml:space="preserve">Ensure </w:t>
            </w:r>
            <w:r w:rsidRPr="00783B78">
              <w:rPr>
                <w:color w:val="000000" w:themeColor="text1"/>
                <w:sz w:val="22"/>
                <w:szCs w:val="22"/>
                <w:lang w:val="en"/>
              </w:rPr>
              <w:t>that sensitive documents and confidential waste, no longer required, are ethically and securely disposed of in line with the General Data Protection Regulations (GDPR</w:t>
            </w:r>
            <w:proofErr w:type="gramStart"/>
            <w:r w:rsidRPr="00783B78">
              <w:rPr>
                <w:color w:val="000000" w:themeColor="text1"/>
                <w:sz w:val="22"/>
                <w:szCs w:val="22"/>
                <w:lang w:val="en"/>
              </w:rPr>
              <w:t>);</w:t>
            </w:r>
            <w:proofErr w:type="gramEnd"/>
          </w:p>
          <w:p w14:paraId="7CEB3953" w14:textId="7D9424FA" w:rsidR="009B6C5D" w:rsidRPr="00783B78" w:rsidRDefault="00DE029C" w:rsidP="00603A5C">
            <w:pPr>
              <w:numPr>
                <w:ilvl w:val="0"/>
                <w:numId w:val="2"/>
              </w:numPr>
              <w:tabs>
                <w:tab w:val="left" w:pos="743"/>
              </w:tabs>
              <w:suppressAutoHyphens w:val="0"/>
              <w:rPr>
                <w:rFonts w:cs="Arial"/>
                <w:b/>
                <w:bCs/>
                <w:color w:val="000000" w:themeColor="text1"/>
                <w:sz w:val="22"/>
                <w:szCs w:val="22"/>
              </w:rPr>
            </w:pPr>
            <w:r w:rsidRPr="00783B78">
              <w:rPr>
                <w:rFonts w:cs="Arial"/>
                <w:color w:val="000000" w:themeColor="text1"/>
                <w:sz w:val="22"/>
                <w:szCs w:val="22"/>
              </w:rPr>
              <w:t>Ensure</w:t>
            </w:r>
            <w:r w:rsidR="00D05E6B" w:rsidRPr="00783B78">
              <w:rPr>
                <w:rFonts w:cs="Arial"/>
                <w:color w:val="000000" w:themeColor="text1"/>
                <w:sz w:val="22"/>
                <w:szCs w:val="22"/>
              </w:rPr>
              <w:t xml:space="preserve"> that contemporaneous documentation is maintained for every contact with </w:t>
            </w:r>
            <w:r w:rsidR="0008417C">
              <w:rPr>
                <w:rFonts w:cs="Arial"/>
                <w:color w:val="000000" w:themeColor="text1"/>
                <w:sz w:val="22"/>
                <w:szCs w:val="22"/>
              </w:rPr>
              <w:t xml:space="preserve">each person who uses the </w:t>
            </w:r>
            <w:proofErr w:type="gramStart"/>
            <w:r w:rsidR="0008417C">
              <w:rPr>
                <w:rFonts w:cs="Arial"/>
                <w:color w:val="000000" w:themeColor="text1"/>
                <w:sz w:val="22"/>
                <w:szCs w:val="22"/>
              </w:rPr>
              <w:t>service</w:t>
            </w:r>
            <w:r w:rsidR="002F48AD" w:rsidRPr="00783B78">
              <w:rPr>
                <w:rFonts w:cs="Arial"/>
                <w:color w:val="000000" w:themeColor="text1"/>
                <w:sz w:val="22"/>
                <w:szCs w:val="22"/>
              </w:rPr>
              <w:t>;</w:t>
            </w:r>
            <w:proofErr w:type="gramEnd"/>
          </w:p>
          <w:p w14:paraId="22BE3EDC" w14:textId="4797810F" w:rsidR="009B6C5D" w:rsidRPr="00D57C84" w:rsidRDefault="008D488E" w:rsidP="00603A5C">
            <w:pPr>
              <w:numPr>
                <w:ilvl w:val="0"/>
                <w:numId w:val="2"/>
              </w:numPr>
              <w:tabs>
                <w:tab w:val="left" w:pos="743"/>
              </w:tabs>
              <w:suppressAutoHyphens w:val="0"/>
              <w:rPr>
                <w:rFonts w:cs="Arial"/>
                <w:b/>
                <w:bCs/>
                <w:color w:val="000000" w:themeColor="text1"/>
                <w:sz w:val="22"/>
                <w:szCs w:val="22"/>
              </w:rPr>
            </w:pPr>
            <w:r w:rsidRPr="00D57C84">
              <w:rPr>
                <w:rFonts w:cs="Arial"/>
                <w:color w:val="000000" w:themeColor="text1"/>
                <w:sz w:val="22"/>
                <w:szCs w:val="22"/>
              </w:rPr>
              <w:t xml:space="preserve">Notify the Council </w:t>
            </w:r>
            <w:r w:rsidR="00231C7E" w:rsidRPr="00D57C84">
              <w:rPr>
                <w:rFonts w:cs="Arial"/>
                <w:color w:val="000000" w:themeColor="text1"/>
                <w:sz w:val="22"/>
                <w:szCs w:val="22"/>
              </w:rPr>
              <w:t>if</w:t>
            </w:r>
            <w:r w:rsidRPr="00D57C84">
              <w:rPr>
                <w:rFonts w:cs="Arial"/>
                <w:color w:val="000000" w:themeColor="text1"/>
                <w:sz w:val="22"/>
                <w:szCs w:val="22"/>
              </w:rPr>
              <w:t xml:space="preserve"> the lead </w:t>
            </w:r>
            <w:r w:rsidR="008B3801">
              <w:rPr>
                <w:rFonts w:cs="Arial"/>
                <w:color w:val="000000" w:themeColor="text1"/>
                <w:sz w:val="22"/>
                <w:szCs w:val="22"/>
              </w:rPr>
              <w:t>Pharmacist</w:t>
            </w:r>
            <w:r w:rsidRPr="00D57C84">
              <w:rPr>
                <w:rFonts w:cs="Arial"/>
                <w:color w:val="000000" w:themeColor="text1"/>
                <w:sz w:val="22"/>
                <w:szCs w:val="22"/>
              </w:rPr>
              <w:t xml:space="preserve"> changes and </w:t>
            </w:r>
            <w:r w:rsidR="00231C7E" w:rsidRPr="00D57C84">
              <w:rPr>
                <w:rFonts w:cs="Arial"/>
                <w:color w:val="000000" w:themeColor="text1"/>
                <w:sz w:val="22"/>
                <w:szCs w:val="22"/>
              </w:rPr>
              <w:t>provide</w:t>
            </w:r>
            <w:r w:rsidRPr="00D57C84">
              <w:rPr>
                <w:rFonts w:cs="Arial"/>
                <w:color w:val="000000" w:themeColor="text1"/>
                <w:sz w:val="22"/>
                <w:szCs w:val="22"/>
              </w:rPr>
              <w:t xml:space="preserve"> a copy of the new lead </w:t>
            </w:r>
            <w:r w:rsidR="008B3801">
              <w:rPr>
                <w:rFonts w:cs="Arial"/>
                <w:color w:val="000000" w:themeColor="text1"/>
                <w:sz w:val="22"/>
                <w:szCs w:val="22"/>
              </w:rPr>
              <w:t>Pharmacist</w:t>
            </w:r>
            <w:r w:rsidRPr="00D57C84">
              <w:rPr>
                <w:rFonts w:cs="Arial"/>
                <w:color w:val="000000" w:themeColor="text1"/>
                <w:sz w:val="22"/>
                <w:szCs w:val="22"/>
              </w:rPr>
              <w:t xml:space="preserve"> qualifications as required for delivery of this service </w:t>
            </w:r>
            <w:r w:rsidR="0035327D" w:rsidRPr="00D57C84">
              <w:rPr>
                <w:rFonts w:cs="Arial"/>
                <w:color w:val="000000" w:themeColor="text1"/>
                <w:sz w:val="22"/>
                <w:szCs w:val="22"/>
              </w:rPr>
              <w:t>(</w:t>
            </w:r>
            <w:r w:rsidR="00421B74">
              <w:rPr>
                <w:rFonts w:cs="Arial"/>
                <w:color w:val="000000" w:themeColor="text1"/>
                <w:sz w:val="22"/>
                <w:szCs w:val="22"/>
              </w:rPr>
              <w:t>see 3.2 below</w:t>
            </w:r>
            <w:proofErr w:type="gramStart"/>
            <w:r w:rsidR="0035327D" w:rsidRPr="00D57C84">
              <w:rPr>
                <w:rFonts w:cs="Arial"/>
                <w:color w:val="000000" w:themeColor="text1"/>
                <w:sz w:val="22"/>
                <w:szCs w:val="22"/>
              </w:rPr>
              <w:t>)</w:t>
            </w:r>
            <w:r w:rsidR="00783B78">
              <w:rPr>
                <w:rFonts w:cs="Arial"/>
                <w:color w:val="000000" w:themeColor="text1"/>
                <w:sz w:val="22"/>
                <w:szCs w:val="22"/>
              </w:rPr>
              <w:t>;</w:t>
            </w:r>
            <w:proofErr w:type="gramEnd"/>
          </w:p>
          <w:p w14:paraId="64529BE8" w14:textId="0017C6E6" w:rsidR="00346E2C" w:rsidRPr="002F48AD" w:rsidRDefault="00D05E6B" w:rsidP="00603A5C">
            <w:pPr>
              <w:numPr>
                <w:ilvl w:val="0"/>
                <w:numId w:val="2"/>
              </w:numPr>
              <w:tabs>
                <w:tab w:val="left" w:pos="743"/>
              </w:tabs>
              <w:suppressAutoHyphens w:val="0"/>
              <w:rPr>
                <w:rFonts w:cs="Arial"/>
                <w:b/>
                <w:bCs/>
                <w:color w:val="000000" w:themeColor="text1"/>
                <w:sz w:val="22"/>
                <w:szCs w:val="22"/>
              </w:rPr>
            </w:pPr>
            <w:r w:rsidRPr="002F48AD">
              <w:rPr>
                <w:rFonts w:cs="Arial"/>
                <w:color w:val="000000" w:themeColor="text1"/>
                <w:sz w:val="22"/>
                <w:szCs w:val="22"/>
              </w:rPr>
              <w:t>E</w:t>
            </w:r>
            <w:r w:rsidR="00346E2C" w:rsidRPr="002F48AD">
              <w:rPr>
                <w:rFonts w:cs="Arial"/>
                <w:color w:val="000000" w:themeColor="text1"/>
                <w:sz w:val="22"/>
                <w:szCs w:val="22"/>
              </w:rPr>
              <w:t>nsure that Standard Operating Procedures are in place</w:t>
            </w:r>
            <w:r w:rsidR="006E440F">
              <w:rPr>
                <w:rFonts w:cs="Arial"/>
                <w:color w:val="000000" w:themeColor="text1"/>
                <w:sz w:val="22"/>
                <w:szCs w:val="22"/>
              </w:rPr>
              <w:t xml:space="preserve"> for supervised consumption</w:t>
            </w:r>
            <w:r w:rsidR="00346E2C" w:rsidRPr="002F48AD">
              <w:rPr>
                <w:rFonts w:cs="Arial"/>
                <w:color w:val="000000" w:themeColor="text1"/>
                <w:sz w:val="22"/>
                <w:szCs w:val="22"/>
              </w:rPr>
              <w:t xml:space="preserve">. </w:t>
            </w:r>
            <w:r w:rsidR="0035406F" w:rsidRPr="002F48AD">
              <w:rPr>
                <w:rFonts w:cs="Arial"/>
                <w:color w:val="000000" w:themeColor="text1"/>
                <w:sz w:val="22"/>
                <w:szCs w:val="22"/>
              </w:rPr>
              <w:t>Service P</w:t>
            </w:r>
            <w:r w:rsidR="006933EA" w:rsidRPr="002F48AD">
              <w:rPr>
                <w:rFonts w:cs="Arial"/>
                <w:color w:val="000000" w:themeColor="text1"/>
                <w:sz w:val="22"/>
                <w:szCs w:val="22"/>
              </w:rPr>
              <w:t xml:space="preserve">roviders </w:t>
            </w:r>
            <w:r w:rsidR="00346E2C" w:rsidRPr="002F48AD">
              <w:rPr>
                <w:rFonts w:cs="Arial"/>
                <w:color w:val="000000" w:themeColor="text1"/>
                <w:sz w:val="22"/>
                <w:szCs w:val="22"/>
              </w:rPr>
              <w:t xml:space="preserve">may develop their own operational procedures/SOP to enhance the implementation of the operational guidelines within the community pharmacy, have clearly stated objectives and stipulate whose responsibility it is to implement them. The process for monitoring, review and development must also be clearly defined. The SOP should include the following areas: </w:t>
            </w:r>
          </w:p>
          <w:p w14:paraId="5033F955" w14:textId="77777777" w:rsidR="00346E2C" w:rsidRPr="002F48AD" w:rsidRDefault="00346E2C" w:rsidP="00603A5C">
            <w:pPr>
              <w:pStyle w:val="Default"/>
              <w:numPr>
                <w:ilvl w:val="1"/>
                <w:numId w:val="2"/>
              </w:numPr>
              <w:jc w:val="both"/>
              <w:rPr>
                <w:color w:val="000000" w:themeColor="text1"/>
                <w:sz w:val="22"/>
                <w:szCs w:val="22"/>
              </w:rPr>
            </w:pPr>
            <w:r w:rsidRPr="002F48AD">
              <w:rPr>
                <w:color w:val="000000" w:themeColor="text1"/>
                <w:sz w:val="22"/>
                <w:szCs w:val="22"/>
              </w:rPr>
              <w:t xml:space="preserve">Methadone/buprenorphine dispensing and supervision </w:t>
            </w:r>
          </w:p>
          <w:p w14:paraId="74F11ADA" w14:textId="7F35C720" w:rsidR="00346E2C" w:rsidRPr="002F48AD" w:rsidRDefault="0008417C" w:rsidP="00603A5C">
            <w:pPr>
              <w:pStyle w:val="Default"/>
              <w:numPr>
                <w:ilvl w:val="1"/>
                <w:numId w:val="2"/>
              </w:numPr>
              <w:jc w:val="both"/>
              <w:rPr>
                <w:color w:val="000000" w:themeColor="text1"/>
                <w:sz w:val="22"/>
                <w:szCs w:val="22"/>
              </w:rPr>
            </w:pPr>
            <w:r>
              <w:rPr>
                <w:color w:val="000000" w:themeColor="text1"/>
                <w:sz w:val="22"/>
                <w:szCs w:val="22"/>
              </w:rPr>
              <w:t>C</w:t>
            </w:r>
            <w:r w:rsidR="00346E2C" w:rsidRPr="002F48AD">
              <w:rPr>
                <w:color w:val="000000" w:themeColor="text1"/>
                <w:sz w:val="22"/>
                <w:szCs w:val="22"/>
              </w:rPr>
              <w:t xml:space="preserve">onfidentiality and data protection </w:t>
            </w:r>
          </w:p>
          <w:p w14:paraId="60A00964" w14:textId="77777777" w:rsidR="00346E2C" w:rsidRPr="002F48AD" w:rsidRDefault="00346E2C" w:rsidP="00603A5C">
            <w:pPr>
              <w:pStyle w:val="Default"/>
              <w:numPr>
                <w:ilvl w:val="1"/>
                <w:numId w:val="2"/>
              </w:numPr>
              <w:jc w:val="both"/>
              <w:rPr>
                <w:color w:val="000000" w:themeColor="text1"/>
                <w:sz w:val="22"/>
                <w:szCs w:val="22"/>
              </w:rPr>
            </w:pPr>
            <w:r w:rsidRPr="002F48AD">
              <w:rPr>
                <w:color w:val="000000" w:themeColor="text1"/>
                <w:sz w:val="22"/>
                <w:szCs w:val="22"/>
              </w:rPr>
              <w:t xml:space="preserve">Incident monitoring </w:t>
            </w:r>
          </w:p>
          <w:p w14:paraId="44F067C2" w14:textId="2C4F644E" w:rsidR="00265397" w:rsidRPr="00B65E54" w:rsidRDefault="00346E2C" w:rsidP="00603A5C">
            <w:pPr>
              <w:pStyle w:val="Default"/>
              <w:numPr>
                <w:ilvl w:val="1"/>
                <w:numId w:val="2"/>
              </w:numPr>
              <w:jc w:val="both"/>
              <w:rPr>
                <w:lang w:bidi="bn"/>
              </w:rPr>
            </w:pPr>
            <w:r w:rsidRPr="00265397">
              <w:rPr>
                <w:color w:val="000000" w:themeColor="text1"/>
                <w:sz w:val="22"/>
                <w:szCs w:val="22"/>
              </w:rPr>
              <w:t>Risk assessment and risk management</w:t>
            </w:r>
            <w:r w:rsidR="006933EA" w:rsidRPr="00265397">
              <w:rPr>
                <w:color w:val="000000" w:themeColor="text1"/>
                <w:sz w:val="22"/>
                <w:szCs w:val="22"/>
              </w:rPr>
              <w:t>.</w:t>
            </w:r>
          </w:p>
          <w:p w14:paraId="1FFB0C1D" w14:textId="77777777" w:rsidR="00B65E54" w:rsidRDefault="00B65E54" w:rsidP="00B65E54">
            <w:pPr>
              <w:suppressAutoHyphens w:val="0"/>
              <w:autoSpaceDE w:val="0"/>
              <w:autoSpaceDN w:val="0"/>
              <w:adjustRightInd w:val="0"/>
              <w:jc w:val="left"/>
              <w:rPr>
                <w:rFonts w:cs="Arial"/>
                <w:color w:val="000000"/>
                <w:sz w:val="22"/>
                <w:szCs w:val="22"/>
              </w:rPr>
            </w:pPr>
          </w:p>
          <w:p w14:paraId="1AB4753F" w14:textId="517C133E" w:rsidR="00B65E54" w:rsidRPr="00B65E54" w:rsidRDefault="00B65E54" w:rsidP="00B65E54">
            <w:pPr>
              <w:suppressAutoHyphens w:val="0"/>
              <w:autoSpaceDE w:val="0"/>
              <w:autoSpaceDN w:val="0"/>
              <w:adjustRightInd w:val="0"/>
              <w:jc w:val="left"/>
              <w:rPr>
                <w:rFonts w:cs="Arial"/>
                <w:color w:val="000000"/>
                <w:sz w:val="22"/>
                <w:szCs w:val="22"/>
              </w:rPr>
            </w:pPr>
            <w:r>
              <w:rPr>
                <w:rFonts w:cs="Arial"/>
                <w:color w:val="000000"/>
                <w:sz w:val="22"/>
                <w:szCs w:val="22"/>
              </w:rPr>
              <w:t>Health and wellbeing of people using the Service:</w:t>
            </w:r>
          </w:p>
          <w:p w14:paraId="1802B28D" w14:textId="451B4F24" w:rsidR="00B65E54" w:rsidRPr="0035406F" w:rsidRDefault="00B65E54" w:rsidP="00603A5C">
            <w:pPr>
              <w:numPr>
                <w:ilvl w:val="0"/>
                <w:numId w:val="2"/>
              </w:numPr>
              <w:suppressAutoHyphens w:val="0"/>
              <w:jc w:val="left"/>
              <w:rPr>
                <w:rFonts w:cs="Arial"/>
                <w:sz w:val="22"/>
                <w:szCs w:val="22"/>
              </w:rPr>
            </w:pPr>
            <w:r w:rsidRPr="0035406F">
              <w:rPr>
                <w:rFonts w:cs="Arial"/>
                <w:sz w:val="22"/>
                <w:szCs w:val="22"/>
              </w:rPr>
              <w:t xml:space="preserve">Provide </w:t>
            </w:r>
            <w:r w:rsidR="0008417C">
              <w:rPr>
                <w:rFonts w:cs="Arial"/>
                <w:sz w:val="22"/>
                <w:szCs w:val="22"/>
              </w:rPr>
              <w:t>people who use the se</w:t>
            </w:r>
            <w:r w:rsidRPr="0035406F">
              <w:rPr>
                <w:rFonts w:cs="Arial"/>
                <w:sz w:val="22"/>
                <w:szCs w:val="22"/>
              </w:rPr>
              <w:t xml:space="preserve">rvice with </w:t>
            </w:r>
            <w:r w:rsidR="0008417C">
              <w:rPr>
                <w:rFonts w:cs="Arial"/>
                <w:sz w:val="22"/>
                <w:szCs w:val="22"/>
              </w:rPr>
              <w:t xml:space="preserve">details of local </w:t>
            </w:r>
            <w:r w:rsidRPr="0035406F">
              <w:rPr>
                <w:rFonts w:cs="Arial"/>
                <w:sz w:val="22"/>
                <w:szCs w:val="22"/>
              </w:rPr>
              <w:t>healthcare professionals</w:t>
            </w:r>
          </w:p>
          <w:p w14:paraId="3A889BB2" w14:textId="77777777" w:rsidR="00B65E54" w:rsidRDefault="00B65E54" w:rsidP="00603A5C">
            <w:pPr>
              <w:numPr>
                <w:ilvl w:val="0"/>
                <w:numId w:val="2"/>
              </w:numPr>
              <w:suppressAutoHyphens w:val="0"/>
              <w:jc w:val="left"/>
              <w:rPr>
                <w:rFonts w:cs="Arial"/>
                <w:sz w:val="22"/>
                <w:szCs w:val="22"/>
              </w:rPr>
            </w:pPr>
            <w:r w:rsidRPr="0035406F">
              <w:rPr>
                <w:rFonts w:cs="Arial"/>
                <w:sz w:val="22"/>
                <w:szCs w:val="22"/>
              </w:rPr>
              <w:lastRenderedPageBreak/>
              <w:t xml:space="preserve">Provide referral or signposting to other related services such as sexual health, smoking </w:t>
            </w:r>
            <w:proofErr w:type="gramStart"/>
            <w:r w:rsidRPr="0035406F">
              <w:rPr>
                <w:rFonts w:cs="Arial"/>
                <w:sz w:val="22"/>
                <w:szCs w:val="22"/>
              </w:rPr>
              <w:t>cessation</w:t>
            </w:r>
            <w:proofErr w:type="gramEnd"/>
            <w:r w:rsidRPr="0035406F">
              <w:rPr>
                <w:rFonts w:cs="Arial"/>
                <w:sz w:val="22"/>
                <w:szCs w:val="22"/>
              </w:rPr>
              <w:t xml:space="preserve"> or other public health services</w:t>
            </w:r>
            <w:r>
              <w:rPr>
                <w:rFonts w:cs="Arial"/>
                <w:sz w:val="22"/>
                <w:szCs w:val="22"/>
              </w:rPr>
              <w:t>.</w:t>
            </w:r>
          </w:p>
          <w:p w14:paraId="25C9D8A7" w14:textId="77777777" w:rsidR="00B65E54" w:rsidRDefault="00B65E54" w:rsidP="00603A5C">
            <w:pPr>
              <w:numPr>
                <w:ilvl w:val="0"/>
                <w:numId w:val="2"/>
              </w:numPr>
              <w:suppressAutoHyphens w:val="0"/>
              <w:jc w:val="left"/>
              <w:rPr>
                <w:rFonts w:cs="Arial"/>
                <w:sz w:val="22"/>
                <w:szCs w:val="22"/>
              </w:rPr>
            </w:pPr>
            <w:r w:rsidRPr="00701DAC">
              <w:rPr>
                <w:rFonts w:cs="Arial"/>
                <w:sz w:val="22"/>
                <w:szCs w:val="22"/>
              </w:rPr>
              <w:t>U</w:t>
            </w:r>
            <w:r>
              <w:rPr>
                <w:rFonts w:cs="Arial"/>
                <w:sz w:val="22"/>
                <w:szCs w:val="22"/>
              </w:rPr>
              <w:t>s</w:t>
            </w:r>
            <w:r w:rsidRPr="00701DAC">
              <w:rPr>
                <w:rFonts w:cs="Arial"/>
                <w:sz w:val="22"/>
                <w:szCs w:val="22"/>
              </w:rPr>
              <w:t>e the Health Education England information on Making Every Contact Count via:</w:t>
            </w:r>
            <w:r w:rsidRPr="0035406F">
              <w:rPr>
                <w:rFonts w:cs="Arial"/>
                <w:sz w:val="22"/>
                <w:szCs w:val="22"/>
              </w:rPr>
              <w:t xml:space="preserve"> </w:t>
            </w:r>
            <w:hyperlink r:id="rId8" w:history="1">
              <w:r w:rsidRPr="0035406F">
                <w:rPr>
                  <w:rStyle w:val="Hyperlink"/>
                  <w:rFonts w:cs="Arial"/>
                  <w:sz w:val="22"/>
                  <w:szCs w:val="22"/>
                </w:rPr>
                <w:t>http://www.makingeverycontactcount.co.uk/</w:t>
              </w:r>
            </w:hyperlink>
            <w:r w:rsidRPr="0035406F">
              <w:rPr>
                <w:rFonts w:cs="Arial"/>
                <w:sz w:val="22"/>
                <w:szCs w:val="22"/>
              </w:rPr>
              <w:t xml:space="preserve"> </w:t>
            </w:r>
          </w:p>
          <w:p w14:paraId="4B89421A" w14:textId="77777777" w:rsidR="00B65E54" w:rsidRDefault="00B65E54" w:rsidP="00603A5C">
            <w:pPr>
              <w:numPr>
                <w:ilvl w:val="0"/>
                <w:numId w:val="2"/>
              </w:numPr>
              <w:suppressAutoHyphens w:val="0"/>
              <w:jc w:val="left"/>
              <w:rPr>
                <w:rFonts w:cs="Arial"/>
                <w:sz w:val="22"/>
                <w:szCs w:val="22"/>
              </w:rPr>
            </w:pPr>
            <w:r>
              <w:rPr>
                <w:rFonts w:cs="Arial"/>
                <w:sz w:val="22"/>
                <w:szCs w:val="22"/>
              </w:rPr>
              <w:t>W</w:t>
            </w:r>
            <w:r w:rsidRPr="005D7799">
              <w:rPr>
                <w:rFonts w:cs="Arial"/>
                <w:sz w:val="22"/>
                <w:szCs w:val="22"/>
              </w:rPr>
              <w:t xml:space="preserve">ork in partnership with drug treatment providers </w:t>
            </w:r>
            <w:r>
              <w:rPr>
                <w:rFonts w:cs="Arial"/>
                <w:sz w:val="22"/>
                <w:szCs w:val="22"/>
              </w:rPr>
              <w:t>and General Practitioners</w:t>
            </w:r>
          </w:p>
          <w:p w14:paraId="6BB9CB91" w14:textId="631EBD01" w:rsidR="00B65E54" w:rsidRDefault="00B65E54" w:rsidP="00603A5C">
            <w:pPr>
              <w:numPr>
                <w:ilvl w:val="0"/>
                <w:numId w:val="2"/>
              </w:numPr>
              <w:suppressAutoHyphens w:val="0"/>
              <w:jc w:val="left"/>
              <w:rPr>
                <w:rFonts w:cs="Arial"/>
                <w:sz w:val="22"/>
                <w:szCs w:val="22"/>
              </w:rPr>
            </w:pPr>
            <w:r>
              <w:rPr>
                <w:rFonts w:cs="Arial"/>
                <w:sz w:val="22"/>
                <w:szCs w:val="22"/>
              </w:rPr>
              <w:t>P</w:t>
            </w:r>
            <w:r w:rsidRPr="005D7799">
              <w:rPr>
                <w:rFonts w:cs="Arial"/>
                <w:sz w:val="22"/>
                <w:szCs w:val="22"/>
              </w:rPr>
              <w:t xml:space="preserve">romote harm reduction to the </w:t>
            </w:r>
            <w:r w:rsidR="0008417C">
              <w:rPr>
                <w:rFonts w:cs="Arial"/>
                <w:sz w:val="22"/>
                <w:szCs w:val="22"/>
              </w:rPr>
              <w:t>people who use the s</w:t>
            </w:r>
            <w:r w:rsidRPr="005D7799">
              <w:rPr>
                <w:rFonts w:cs="Arial"/>
                <w:sz w:val="22"/>
                <w:szCs w:val="22"/>
              </w:rPr>
              <w:t xml:space="preserve">ervice, </w:t>
            </w:r>
            <w:proofErr w:type="gramStart"/>
            <w:r w:rsidRPr="005D7799">
              <w:rPr>
                <w:rFonts w:cs="Arial"/>
                <w:sz w:val="22"/>
                <w:szCs w:val="22"/>
              </w:rPr>
              <w:t>carer</w:t>
            </w:r>
            <w:r w:rsidR="0008417C">
              <w:rPr>
                <w:rFonts w:cs="Arial"/>
                <w:sz w:val="22"/>
                <w:szCs w:val="22"/>
              </w:rPr>
              <w:t>s</w:t>
            </w:r>
            <w:proofErr w:type="gramEnd"/>
            <w:r w:rsidRPr="005D7799">
              <w:rPr>
                <w:rFonts w:cs="Arial"/>
                <w:sz w:val="22"/>
                <w:szCs w:val="22"/>
              </w:rPr>
              <w:t xml:space="preserve"> and families </w:t>
            </w:r>
          </w:p>
          <w:p w14:paraId="51C357A3" w14:textId="77777777" w:rsidR="00B65E54" w:rsidRDefault="00B65E54" w:rsidP="00603A5C">
            <w:pPr>
              <w:numPr>
                <w:ilvl w:val="0"/>
                <w:numId w:val="2"/>
              </w:numPr>
              <w:suppressAutoHyphens w:val="0"/>
              <w:jc w:val="left"/>
              <w:rPr>
                <w:rFonts w:cs="Arial"/>
                <w:sz w:val="22"/>
                <w:szCs w:val="22"/>
              </w:rPr>
            </w:pPr>
            <w:r>
              <w:rPr>
                <w:rFonts w:cs="Arial"/>
                <w:sz w:val="22"/>
                <w:szCs w:val="22"/>
              </w:rPr>
              <w:t>Make r</w:t>
            </w:r>
            <w:r w:rsidRPr="005D7799">
              <w:rPr>
                <w:rFonts w:cs="Arial"/>
                <w:sz w:val="22"/>
                <w:szCs w:val="22"/>
              </w:rPr>
              <w:t>eferral to drug services as relevant.</w:t>
            </w:r>
          </w:p>
          <w:p w14:paraId="4E05D9A9" w14:textId="77777777" w:rsidR="00B65E54" w:rsidRDefault="00B65E54" w:rsidP="00603A5C">
            <w:pPr>
              <w:numPr>
                <w:ilvl w:val="0"/>
                <w:numId w:val="2"/>
              </w:numPr>
              <w:suppressAutoHyphens w:val="0"/>
              <w:jc w:val="left"/>
              <w:rPr>
                <w:rFonts w:cs="Arial"/>
                <w:sz w:val="22"/>
                <w:szCs w:val="22"/>
              </w:rPr>
            </w:pPr>
            <w:r>
              <w:rPr>
                <w:rFonts w:cs="Arial"/>
                <w:sz w:val="22"/>
                <w:szCs w:val="22"/>
              </w:rPr>
              <w:t xml:space="preserve">Take part in health and wellbeing campaigns as required </w:t>
            </w:r>
          </w:p>
          <w:p w14:paraId="7CC7DE9F" w14:textId="77777777" w:rsidR="00B65E54" w:rsidRPr="00905988" w:rsidRDefault="00B65E54" w:rsidP="00B65E54">
            <w:pPr>
              <w:pStyle w:val="Default"/>
              <w:jc w:val="both"/>
              <w:rPr>
                <w:lang w:bidi="bn"/>
              </w:rPr>
            </w:pPr>
          </w:p>
          <w:p w14:paraId="2683D634" w14:textId="77777777" w:rsidR="00905988" w:rsidRPr="00905988" w:rsidRDefault="00905988" w:rsidP="00905988">
            <w:pPr>
              <w:pStyle w:val="Default"/>
              <w:jc w:val="both"/>
              <w:rPr>
                <w:lang w:bidi="bn"/>
              </w:rPr>
            </w:pPr>
          </w:p>
          <w:p w14:paraId="7264A199" w14:textId="2D0F0695" w:rsidR="00905988" w:rsidRPr="00D57C84" w:rsidRDefault="00D57C84" w:rsidP="00905988">
            <w:pPr>
              <w:pStyle w:val="Default"/>
              <w:jc w:val="both"/>
              <w:rPr>
                <w:b/>
                <w:sz w:val="22"/>
                <w:szCs w:val="22"/>
                <w:lang w:bidi="bn"/>
              </w:rPr>
            </w:pPr>
            <w:r w:rsidRPr="00D57C84">
              <w:rPr>
                <w:b/>
                <w:sz w:val="22"/>
                <w:szCs w:val="22"/>
                <w:lang w:bidi="bn"/>
              </w:rPr>
              <w:t xml:space="preserve">3.2 </w:t>
            </w:r>
            <w:r w:rsidR="00905988" w:rsidRPr="00D57C84">
              <w:rPr>
                <w:b/>
                <w:sz w:val="22"/>
                <w:szCs w:val="22"/>
                <w:lang w:bidi="bn"/>
              </w:rPr>
              <w:t>Training</w:t>
            </w:r>
          </w:p>
          <w:p w14:paraId="1C9034F1" w14:textId="7E712363" w:rsidR="003E1E1D" w:rsidRPr="00F44B21" w:rsidRDefault="003E1E1D" w:rsidP="00D57C84">
            <w:pPr>
              <w:pStyle w:val="Default"/>
              <w:jc w:val="both"/>
              <w:rPr>
                <w:color w:val="000000" w:themeColor="text1"/>
                <w:sz w:val="22"/>
                <w:szCs w:val="22"/>
              </w:rPr>
            </w:pPr>
            <w:r w:rsidRPr="006E3E37">
              <w:rPr>
                <w:sz w:val="22"/>
                <w:szCs w:val="22"/>
              </w:rPr>
              <w:t xml:space="preserve">In addition to demonstrating evidence of commitment to continuing professional development, </w:t>
            </w:r>
            <w:r w:rsidR="008B3801">
              <w:rPr>
                <w:sz w:val="22"/>
                <w:szCs w:val="22"/>
              </w:rPr>
              <w:t>Pharmacist</w:t>
            </w:r>
            <w:r w:rsidRPr="006E3E37">
              <w:rPr>
                <w:sz w:val="22"/>
                <w:szCs w:val="22"/>
              </w:rPr>
              <w:t xml:space="preserve">s </w:t>
            </w:r>
            <w:r w:rsidRPr="00F44B21">
              <w:rPr>
                <w:color w:val="000000" w:themeColor="text1"/>
                <w:sz w:val="22"/>
                <w:szCs w:val="22"/>
              </w:rPr>
              <w:t>and registered technicians providing this service shall:</w:t>
            </w:r>
          </w:p>
          <w:p w14:paraId="3E8AEAE2" w14:textId="0BBA1A6B" w:rsidR="00F44B21" w:rsidRPr="00F44B21" w:rsidRDefault="00231C0D" w:rsidP="00603A5C">
            <w:pPr>
              <w:pStyle w:val="ListParagraph"/>
              <w:numPr>
                <w:ilvl w:val="0"/>
                <w:numId w:val="2"/>
              </w:numPr>
              <w:suppressAutoHyphens w:val="0"/>
              <w:autoSpaceDE w:val="0"/>
              <w:autoSpaceDN w:val="0"/>
              <w:adjustRightInd w:val="0"/>
              <w:rPr>
                <w:rFonts w:cs="Arial"/>
                <w:color w:val="000000" w:themeColor="text1"/>
                <w:sz w:val="22"/>
                <w:szCs w:val="22"/>
                <w:lang w:eastAsia="en-GB"/>
              </w:rPr>
            </w:pPr>
            <w:r w:rsidRPr="00F44B21">
              <w:rPr>
                <w:rFonts w:cs="Arial"/>
                <w:color w:val="000000" w:themeColor="text1"/>
                <w:sz w:val="22"/>
                <w:szCs w:val="22"/>
                <w:lang w:eastAsia="en-GB"/>
              </w:rPr>
              <w:t xml:space="preserve">Identify Lead </w:t>
            </w:r>
            <w:r w:rsidR="008B3801">
              <w:rPr>
                <w:rFonts w:cs="Arial"/>
                <w:color w:val="000000" w:themeColor="text1"/>
                <w:sz w:val="22"/>
                <w:szCs w:val="22"/>
                <w:lang w:eastAsia="en-GB"/>
              </w:rPr>
              <w:t>Pharmacist</w:t>
            </w:r>
            <w:r w:rsidR="00F44B21" w:rsidRPr="00F44B21">
              <w:rPr>
                <w:rFonts w:cs="Arial"/>
                <w:color w:val="000000" w:themeColor="text1"/>
                <w:sz w:val="22"/>
                <w:szCs w:val="22"/>
                <w:lang w:eastAsia="en-GB"/>
              </w:rPr>
              <w:t xml:space="preserve"> </w:t>
            </w:r>
            <w:r w:rsidR="00F44B21" w:rsidRPr="00F44B21">
              <w:rPr>
                <w:rFonts w:cs="Arial"/>
                <w:bCs/>
                <w:color w:val="000000" w:themeColor="text1"/>
                <w:sz w:val="22"/>
                <w:szCs w:val="22"/>
              </w:rPr>
              <w:t xml:space="preserve">with responsibility for delivering this </w:t>
            </w:r>
            <w:proofErr w:type="gramStart"/>
            <w:r w:rsidR="00F44B21" w:rsidRPr="00F44B21">
              <w:rPr>
                <w:rFonts w:cs="Arial"/>
                <w:bCs/>
                <w:color w:val="000000" w:themeColor="text1"/>
                <w:sz w:val="22"/>
                <w:szCs w:val="22"/>
              </w:rPr>
              <w:t>service</w:t>
            </w:r>
            <w:r w:rsidR="00844EE7">
              <w:rPr>
                <w:rFonts w:cs="Arial"/>
                <w:bCs/>
                <w:color w:val="000000" w:themeColor="text1"/>
                <w:sz w:val="22"/>
                <w:szCs w:val="22"/>
              </w:rPr>
              <w:t>;</w:t>
            </w:r>
            <w:proofErr w:type="gramEnd"/>
          </w:p>
          <w:p w14:paraId="3D965E56" w14:textId="77777777" w:rsidR="00421B74" w:rsidRPr="00421B74" w:rsidRDefault="00F44B21" w:rsidP="00603A5C">
            <w:pPr>
              <w:pStyle w:val="ListParagraph"/>
              <w:numPr>
                <w:ilvl w:val="0"/>
                <w:numId w:val="2"/>
              </w:numPr>
              <w:suppressAutoHyphens w:val="0"/>
              <w:autoSpaceDE w:val="0"/>
              <w:autoSpaceDN w:val="0"/>
              <w:adjustRightInd w:val="0"/>
              <w:rPr>
                <w:rFonts w:cs="Arial"/>
                <w:color w:val="FF0000"/>
                <w:sz w:val="22"/>
                <w:szCs w:val="22"/>
                <w:lang w:eastAsia="en-GB"/>
              </w:rPr>
            </w:pPr>
            <w:r w:rsidRPr="00F44B21">
              <w:rPr>
                <w:rFonts w:cs="Arial"/>
                <w:color w:val="000000" w:themeColor="text1"/>
                <w:sz w:val="22"/>
                <w:szCs w:val="22"/>
                <w:lang w:eastAsia="en-GB"/>
              </w:rPr>
              <w:t xml:space="preserve">The Lead </w:t>
            </w:r>
            <w:r w:rsidR="008B3801">
              <w:rPr>
                <w:rFonts w:cs="Arial"/>
                <w:color w:val="000000" w:themeColor="text1"/>
                <w:sz w:val="22"/>
                <w:szCs w:val="22"/>
                <w:lang w:eastAsia="en-GB"/>
              </w:rPr>
              <w:t>Pharmacist</w:t>
            </w:r>
            <w:r w:rsidRPr="00F44B21">
              <w:rPr>
                <w:rFonts w:cs="Arial"/>
                <w:color w:val="000000" w:themeColor="text1"/>
                <w:sz w:val="22"/>
                <w:szCs w:val="22"/>
                <w:lang w:eastAsia="en-GB"/>
              </w:rPr>
              <w:t xml:space="preserve"> should have s</w:t>
            </w:r>
            <w:r w:rsidR="003E1E1D" w:rsidRPr="00F44B21">
              <w:rPr>
                <w:rFonts w:cs="Arial"/>
                <w:color w:val="000000" w:themeColor="text1"/>
                <w:sz w:val="22"/>
                <w:szCs w:val="22"/>
                <w:lang w:eastAsia="en-GB"/>
              </w:rPr>
              <w:t xml:space="preserve">uccessfully complete </w:t>
            </w:r>
            <w:r w:rsidR="006E3E37" w:rsidRPr="00F44B21">
              <w:rPr>
                <w:rFonts w:cs="Arial"/>
                <w:color w:val="000000" w:themeColor="text1"/>
                <w:sz w:val="22"/>
                <w:szCs w:val="22"/>
                <w:lang w:eastAsia="en-GB"/>
              </w:rPr>
              <w:t xml:space="preserve">either the distance learning pack, </w:t>
            </w:r>
            <w:r w:rsidR="006E3E37" w:rsidRPr="00F44B21">
              <w:rPr>
                <w:rFonts w:cs="Arial"/>
                <w:i/>
                <w:color w:val="000000" w:themeColor="text1"/>
                <w:sz w:val="22"/>
                <w:szCs w:val="22"/>
                <w:lang w:eastAsia="en-GB"/>
              </w:rPr>
              <w:t>Substance use and misuse</w:t>
            </w:r>
            <w:r w:rsidR="006E3E37" w:rsidRPr="00F44B21">
              <w:rPr>
                <w:rFonts w:cs="Arial"/>
                <w:color w:val="000000" w:themeColor="text1"/>
                <w:sz w:val="22"/>
                <w:szCs w:val="22"/>
                <w:lang w:eastAsia="en-GB"/>
              </w:rPr>
              <w:t xml:space="preserve"> CPPE 2014</w:t>
            </w:r>
            <w:r w:rsidR="00421B74">
              <w:rPr>
                <w:rStyle w:val="FootnoteReference"/>
                <w:color w:val="000000" w:themeColor="text1"/>
                <w:sz w:val="22"/>
                <w:szCs w:val="22"/>
                <w:lang w:eastAsia="en-GB"/>
              </w:rPr>
              <w:footnoteReference w:id="13"/>
            </w:r>
            <w:r w:rsidR="006E3E37" w:rsidRPr="00F44B21">
              <w:rPr>
                <w:rFonts w:cs="Arial"/>
                <w:color w:val="000000" w:themeColor="text1"/>
                <w:sz w:val="22"/>
                <w:szCs w:val="22"/>
                <w:lang w:eastAsia="en-GB"/>
              </w:rPr>
              <w:t xml:space="preserve"> or RCGP Part One Certificate in the Management of Drug Misuse</w:t>
            </w:r>
            <w:r w:rsidR="00421B74">
              <w:rPr>
                <w:rStyle w:val="FootnoteReference"/>
                <w:color w:val="000000" w:themeColor="text1"/>
                <w:sz w:val="22"/>
                <w:szCs w:val="22"/>
                <w:lang w:eastAsia="en-GB"/>
              </w:rPr>
              <w:footnoteReference w:id="14"/>
            </w:r>
            <w:r w:rsidR="006E3E37" w:rsidRPr="00F44B21" w:rsidDel="006E3E37">
              <w:rPr>
                <w:rFonts w:cs="Arial"/>
                <w:color w:val="000000" w:themeColor="text1"/>
                <w:sz w:val="22"/>
                <w:szCs w:val="22"/>
                <w:lang w:eastAsia="en-GB"/>
              </w:rPr>
              <w:t xml:space="preserve"> </w:t>
            </w:r>
            <w:r w:rsidR="003E1E1D" w:rsidRPr="00F44B21">
              <w:rPr>
                <w:rFonts w:cs="Arial"/>
                <w:color w:val="000000" w:themeColor="text1"/>
                <w:sz w:val="22"/>
                <w:szCs w:val="22"/>
                <w:lang w:eastAsia="en-GB"/>
              </w:rPr>
              <w:t>prior to delivery of the Service</w:t>
            </w:r>
            <w:r w:rsidR="000D21C1" w:rsidRPr="00F44B21">
              <w:rPr>
                <w:rFonts w:cs="Arial"/>
                <w:color w:val="000000" w:themeColor="text1"/>
                <w:sz w:val="22"/>
                <w:szCs w:val="22"/>
                <w:lang w:eastAsia="en-GB"/>
              </w:rPr>
              <w:t>.</w:t>
            </w:r>
            <w:r w:rsidRPr="00F44B21">
              <w:rPr>
                <w:rFonts w:cs="Arial"/>
                <w:color w:val="000000" w:themeColor="text1"/>
                <w:sz w:val="22"/>
                <w:szCs w:val="22"/>
                <w:lang w:eastAsia="en-GB"/>
              </w:rPr>
              <w:t xml:space="preserve"> </w:t>
            </w:r>
          </w:p>
          <w:p w14:paraId="6F54C6B2" w14:textId="767FC125" w:rsidR="003E1E1D" w:rsidRPr="00C8489D" w:rsidRDefault="00421B74" w:rsidP="00603A5C">
            <w:pPr>
              <w:pStyle w:val="ListParagraph"/>
              <w:numPr>
                <w:ilvl w:val="0"/>
                <w:numId w:val="2"/>
              </w:numPr>
              <w:suppressAutoHyphens w:val="0"/>
              <w:autoSpaceDE w:val="0"/>
              <w:autoSpaceDN w:val="0"/>
              <w:adjustRightInd w:val="0"/>
              <w:rPr>
                <w:rFonts w:cs="Arial"/>
                <w:b/>
                <w:color w:val="FF0000"/>
                <w:sz w:val="22"/>
                <w:szCs w:val="22"/>
                <w:lang w:eastAsia="en-GB"/>
              </w:rPr>
            </w:pPr>
            <w:r>
              <w:rPr>
                <w:rFonts w:cs="Arial"/>
                <w:bCs/>
                <w:color w:val="000000" w:themeColor="text1"/>
                <w:sz w:val="22"/>
                <w:szCs w:val="22"/>
              </w:rPr>
              <w:t>Ensure that c</w:t>
            </w:r>
            <w:r w:rsidR="00F44B21" w:rsidRPr="00F44B21">
              <w:rPr>
                <w:rFonts w:cs="Arial"/>
                <w:bCs/>
                <w:color w:val="000000" w:themeColor="text1"/>
                <w:sz w:val="22"/>
                <w:szCs w:val="22"/>
              </w:rPr>
              <w:t xml:space="preserve">ompetence against this training </w:t>
            </w:r>
            <w:r>
              <w:rPr>
                <w:rFonts w:cs="Arial"/>
                <w:bCs/>
                <w:color w:val="000000" w:themeColor="text1"/>
                <w:sz w:val="22"/>
                <w:szCs w:val="22"/>
              </w:rPr>
              <w:t>is</w:t>
            </w:r>
            <w:r w:rsidR="00F44B21" w:rsidRPr="00F44B21">
              <w:rPr>
                <w:rFonts w:cs="Arial"/>
                <w:bCs/>
                <w:color w:val="000000" w:themeColor="text1"/>
                <w:sz w:val="22"/>
                <w:szCs w:val="22"/>
              </w:rPr>
              <w:t xml:space="preserve"> reconfirmed </w:t>
            </w:r>
            <w:r w:rsidR="00F44B21" w:rsidRPr="00C8489D">
              <w:rPr>
                <w:rFonts w:cs="Arial"/>
                <w:b/>
                <w:color w:val="000000" w:themeColor="text1"/>
                <w:sz w:val="22"/>
                <w:szCs w:val="22"/>
              </w:rPr>
              <w:t>at least every 3 years</w:t>
            </w:r>
            <w:r w:rsidRPr="00C8489D">
              <w:rPr>
                <w:rFonts w:cs="Arial"/>
                <w:b/>
                <w:color w:val="000000" w:themeColor="text1"/>
                <w:sz w:val="22"/>
                <w:szCs w:val="22"/>
              </w:rPr>
              <w:t xml:space="preserve"> and notify the Council on each </w:t>
            </w:r>
            <w:proofErr w:type="gramStart"/>
            <w:r w:rsidRPr="00C8489D">
              <w:rPr>
                <w:rFonts w:cs="Arial"/>
                <w:b/>
                <w:color w:val="000000" w:themeColor="text1"/>
                <w:sz w:val="22"/>
                <w:szCs w:val="22"/>
              </w:rPr>
              <w:t>occasion</w:t>
            </w:r>
            <w:r w:rsidR="00844EE7" w:rsidRPr="00C8489D">
              <w:rPr>
                <w:rFonts w:cs="Arial"/>
                <w:b/>
                <w:color w:val="000000" w:themeColor="text1"/>
                <w:sz w:val="22"/>
                <w:szCs w:val="22"/>
              </w:rPr>
              <w:t>;</w:t>
            </w:r>
            <w:proofErr w:type="gramEnd"/>
          </w:p>
          <w:p w14:paraId="51BEC69B" w14:textId="4FFC0C94" w:rsidR="00F44B21" w:rsidRPr="00DF4D38" w:rsidRDefault="00F44B21" w:rsidP="00603A5C">
            <w:pPr>
              <w:keepNext/>
              <w:numPr>
                <w:ilvl w:val="0"/>
                <w:numId w:val="2"/>
              </w:numPr>
              <w:tabs>
                <w:tab w:val="left" w:pos="356"/>
              </w:tabs>
              <w:suppressAutoHyphens w:val="0"/>
              <w:jc w:val="left"/>
              <w:outlineLvl w:val="4"/>
              <w:rPr>
                <w:rFonts w:cs="Arial"/>
                <w:bCs/>
                <w:color w:val="000000" w:themeColor="text1"/>
                <w:sz w:val="22"/>
                <w:szCs w:val="22"/>
              </w:rPr>
            </w:pPr>
            <w:r w:rsidRPr="00DF4D38">
              <w:rPr>
                <w:rFonts w:cs="Arial"/>
                <w:color w:val="000000" w:themeColor="text1"/>
                <w:sz w:val="22"/>
                <w:szCs w:val="22"/>
              </w:rPr>
              <w:t xml:space="preserve">Notify the Council where the Lead </w:t>
            </w:r>
            <w:r w:rsidR="008B3801">
              <w:rPr>
                <w:rFonts w:cs="Arial"/>
                <w:color w:val="000000" w:themeColor="text1"/>
                <w:sz w:val="22"/>
                <w:szCs w:val="22"/>
              </w:rPr>
              <w:t>Pharmacist</w:t>
            </w:r>
            <w:r w:rsidRPr="00DF4D38">
              <w:rPr>
                <w:rFonts w:cs="Arial"/>
                <w:color w:val="000000" w:themeColor="text1"/>
                <w:sz w:val="22"/>
                <w:szCs w:val="22"/>
              </w:rPr>
              <w:t xml:space="preserve"> changes and send a copy of the new Lead </w:t>
            </w:r>
            <w:r w:rsidR="008B3801">
              <w:rPr>
                <w:rFonts w:cs="Arial"/>
                <w:color w:val="000000" w:themeColor="text1"/>
                <w:sz w:val="22"/>
                <w:szCs w:val="22"/>
              </w:rPr>
              <w:t>Pharmacist</w:t>
            </w:r>
            <w:r w:rsidRPr="00DF4D38">
              <w:rPr>
                <w:rFonts w:cs="Arial"/>
                <w:color w:val="000000" w:themeColor="text1"/>
                <w:sz w:val="22"/>
                <w:szCs w:val="22"/>
              </w:rPr>
              <w:t xml:space="preserve"> qualifications for delivery of this service (</w:t>
            </w:r>
            <w:proofErr w:type="gramStart"/>
            <w:r w:rsidRPr="00DF4D38">
              <w:rPr>
                <w:rFonts w:cs="Arial"/>
                <w:color w:val="000000" w:themeColor="text1"/>
                <w:sz w:val="22"/>
                <w:szCs w:val="22"/>
              </w:rPr>
              <w:t>i.e.</w:t>
            </w:r>
            <w:proofErr w:type="gramEnd"/>
            <w:r w:rsidRPr="00DF4D38">
              <w:rPr>
                <w:rFonts w:cs="Arial"/>
                <w:color w:val="000000" w:themeColor="text1"/>
                <w:sz w:val="22"/>
                <w:szCs w:val="22"/>
              </w:rPr>
              <w:t xml:space="preserve"> RCGP Part 1 or CPPE)</w:t>
            </w:r>
            <w:r>
              <w:rPr>
                <w:rFonts w:cs="Arial"/>
                <w:color w:val="000000" w:themeColor="text1"/>
                <w:sz w:val="22"/>
                <w:szCs w:val="22"/>
              </w:rPr>
              <w:t>;</w:t>
            </w:r>
          </w:p>
          <w:p w14:paraId="0C88F4C7" w14:textId="4FE1D1C7" w:rsidR="001B44F2" w:rsidRPr="001B44F2" w:rsidRDefault="003E1E1D" w:rsidP="00603A5C">
            <w:pPr>
              <w:pStyle w:val="ListParagraph"/>
              <w:numPr>
                <w:ilvl w:val="0"/>
                <w:numId w:val="2"/>
              </w:numPr>
              <w:suppressAutoHyphens w:val="0"/>
              <w:autoSpaceDE w:val="0"/>
              <w:autoSpaceDN w:val="0"/>
              <w:adjustRightInd w:val="0"/>
              <w:rPr>
                <w:rFonts w:cs="Arial"/>
                <w:sz w:val="22"/>
                <w:szCs w:val="22"/>
                <w:lang w:eastAsia="en-GB"/>
              </w:rPr>
            </w:pPr>
            <w:r w:rsidRPr="001B44F2">
              <w:rPr>
                <w:rFonts w:cs="Arial"/>
                <w:sz w:val="22"/>
                <w:szCs w:val="22"/>
                <w:lang w:eastAsia="en-GB"/>
              </w:rPr>
              <w:t xml:space="preserve">Attend a local training session </w:t>
            </w:r>
            <w:r w:rsidR="001B44F2" w:rsidRPr="001B44F2">
              <w:rPr>
                <w:rFonts w:cs="Arial"/>
                <w:sz w:val="22"/>
                <w:szCs w:val="22"/>
                <w:lang w:eastAsia="en-GB"/>
              </w:rPr>
              <w:t>(</w:t>
            </w:r>
            <w:r w:rsidR="001B44F2" w:rsidRPr="001B44F2">
              <w:rPr>
                <w:rFonts w:cs="Arial"/>
                <w:sz w:val="22"/>
                <w:szCs w:val="22"/>
              </w:rPr>
              <w:t>Oxfordshire Pharmacy Training)</w:t>
            </w:r>
            <w:r w:rsidR="001B44F2" w:rsidRPr="001B44F2">
              <w:rPr>
                <w:rFonts w:cs="Arial"/>
                <w:sz w:val="22"/>
                <w:szCs w:val="22"/>
                <w:lang w:eastAsia="en-GB"/>
              </w:rPr>
              <w:t xml:space="preserve"> </w:t>
            </w:r>
            <w:r w:rsidRPr="001B44F2">
              <w:rPr>
                <w:rFonts w:cs="Arial"/>
                <w:sz w:val="22"/>
                <w:szCs w:val="22"/>
                <w:lang w:eastAsia="en-GB"/>
              </w:rPr>
              <w:t>on the care and management of opiate-dependent</w:t>
            </w:r>
            <w:r w:rsidR="001B44F2" w:rsidRPr="001B44F2">
              <w:rPr>
                <w:rFonts w:cs="Arial"/>
                <w:sz w:val="22"/>
                <w:szCs w:val="22"/>
                <w:lang w:eastAsia="en-GB"/>
              </w:rPr>
              <w:t xml:space="preserve"> drug misusers arranged by </w:t>
            </w:r>
            <w:r w:rsidR="00D57C84">
              <w:rPr>
                <w:rFonts w:cs="Arial"/>
                <w:sz w:val="22"/>
                <w:szCs w:val="22"/>
                <w:lang w:eastAsia="en-GB"/>
              </w:rPr>
              <w:t xml:space="preserve">the Community </w:t>
            </w:r>
            <w:r w:rsidR="00421B74">
              <w:rPr>
                <w:rFonts w:cs="Arial"/>
                <w:sz w:val="22"/>
                <w:szCs w:val="22"/>
                <w:lang w:eastAsia="en-GB"/>
              </w:rPr>
              <w:t xml:space="preserve">Alcohol and </w:t>
            </w:r>
            <w:r w:rsidR="00D57C84">
              <w:rPr>
                <w:rFonts w:cs="Arial"/>
                <w:sz w:val="22"/>
                <w:szCs w:val="22"/>
                <w:lang w:eastAsia="en-GB"/>
              </w:rPr>
              <w:t xml:space="preserve">Drug Service </w:t>
            </w:r>
            <w:r w:rsidR="00231C7E">
              <w:rPr>
                <w:rFonts w:cs="Arial"/>
                <w:sz w:val="22"/>
                <w:szCs w:val="22"/>
                <w:lang w:eastAsia="en-GB"/>
              </w:rPr>
              <w:t>(</w:t>
            </w:r>
            <w:r w:rsidR="001B44F2">
              <w:rPr>
                <w:rFonts w:cs="Arial"/>
                <w:sz w:val="22"/>
                <w:szCs w:val="22"/>
                <w:lang w:eastAsia="en-GB"/>
              </w:rPr>
              <w:t xml:space="preserve">currently </w:t>
            </w:r>
            <w:r w:rsidR="00F44B21">
              <w:rPr>
                <w:rFonts w:cs="Arial"/>
                <w:sz w:val="22"/>
                <w:szCs w:val="22"/>
                <w:lang w:eastAsia="en-GB"/>
              </w:rPr>
              <w:t>provided by Turning Point</w:t>
            </w:r>
            <w:proofErr w:type="gramStart"/>
            <w:r w:rsidR="00F44B21">
              <w:rPr>
                <w:rFonts w:cs="Arial"/>
                <w:sz w:val="22"/>
                <w:szCs w:val="22"/>
                <w:lang w:eastAsia="en-GB"/>
              </w:rPr>
              <w:t>);</w:t>
            </w:r>
            <w:proofErr w:type="gramEnd"/>
          </w:p>
          <w:p w14:paraId="61EB7427" w14:textId="7A5DBB73" w:rsidR="009204A2" w:rsidRDefault="003863EF" w:rsidP="00603A5C">
            <w:pPr>
              <w:pStyle w:val="Default"/>
              <w:numPr>
                <w:ilvl w:val="0"/>
                <w:numId w:val="2"/>
              </w:numPr>
              <w:jc w:val="both"/>
              <w:rPr>
                <w:color w:val="auto"/>
                <w:sz w:val="22"/>
                <w:szCs w:val="22"/>
              </w:rPr>
            </w:pPr>
            <w:r w:rsidRPr="006E3E37">
              <w:rPr>
                <w:color w:val="auto"/>
                <w:sz w:val="22"/>
                <w:szCs w:val="22"/>
              </w:rPr>
              <w:t>Ensure that a</w:t>
            </w:r>
            <w:r w:rsidR="00045D18" w:rsidRPr="006E3E37">
              <w:rPr>
                <w:color w:val="auto"/>
                <w:sz w:val="22"/>
                <w:szCs w:val="22"/>
              </w:rPr>
              <w:t xml:space="preserve">ll Pharmacy staff (including Locum </w:t>
            </w:r>
            <w:r w:rsidRPr="006E3E37">
              <w:rPr>
                <w:color w:val="auto"/>
                <w:sz w:val="22"/>
                <w:szCs w:val="22"/>
              </w:rPr>
              <w:t xml:space="preserve">&amp; support </w:t>
            </w:r>
            <w:r w:rsidR="00045D18" w:rsidRPr="006E3E37">
              <w:rPr>
                <w:color w:val="auto"/>
                <w:sz w:val="22"/>
                <w:szCs w:val="22"/>
              </w:rPr>
              <w:t>staff) involved in the delivery</w:t>
            </w:r>
            <w:r w:rsidRPr="006E3E37">
              <w:rPr>
                <w:color w:val="auto"/>
                <w:sz w:val="22"/>
                <w:szCs w:val="22"/>
              </w:rPr>
              <w:t xml:space="preserve"> of supervised consumption</w:t>
            </w:r>
            <w:r w:rsidR="00045D18" w:rsidRPr="006E3E37">
              <w:rPr>
                <w:color w:val="auto"/>
                <w:sz w:val="22"/>
                <w:szCs w:val="22"/>
              </w:rPr>
              <w:t xml:space="preserve">, </w:t>
            </w:r>
            <w:r w:rsidRPr="006E3E37">
              <w:rPr>
                <w:color w:val="auto"/>
                <w:sz w:val="22"/>
                <w:szCs w:val="22"/>
              </w:rPr>
              <w:t xml:space="preserve">have successfully completed </w:t>
            </w:r>
            <w:r w:rsidR="009413C6">
              <w:rPr>
                <w:color w:val="auto"/>
                <w:sz w:val="22"/>
                <w:szCs w:val="22"/>
              </w:rPr>
              <w:t>Training/</w:t>
            </w:r>
            <w:r w:rsidRPr="006E3E37">
              <w:rPr>
                <w:color w:val="auto"/>
                <w:sz w:val="22"/>
                <w:szCs w:val="22"/>
              </w:rPr>
              <w:t xml:space="preserve">CPD relevant to the provision of this </w:t>
            </w:r>
            <w:proofErr w:type="gramStart"/>
            <w:r w:rsidRPr="006E3E37">
              <w:rPr>
                <w:color w:val="auto"/>
                <w:sz w:val="22"/>
                <w:szCs w:val="22"/>
              </w:rPr>
              <w:t>Service</w:t>
            </w:r>
            <w:r w:rsidR="00F44B21">
              <w:rPr>
                <w:color w:val="auto"/>
                <w:sz w:val="22"/>
                <w:szCs w:val="22"/>
              </w:rPr>
              <w:t>;</w:t>
            </w:r>
            <w:proofErr w:type="gramEnd"/>
          </w:p>
          <w:p w14:paraId="7899F37A" w14:textId="455A39D6" w:rsidR="00045D18" w:rsidRPr="00231C0D" w:rsidRDefault="009204A2" w:rsidP="00603A5C">
            <w:pPr>
              <w:pStyle w:val="Default"/>
              <w:numPr>
                <w:ilvl w:val="0"/>
                <w:numId w:val="2"/>
              </w:numPr>
              <w:jc w:val="both"/>
              <w:rPr>
                <w:color w:val="000000" w:themeColor="text1"/>
                <w:sz w:val="22"/>
                <w:szCs w:val="22"/>
              </w:rPr>
            </w:pPr>
            <w:r w:rsidRPr="00231C0D">
              <w:rPr>
                <w:color w:val="000000" w:themeColor="text1"/>
                <w:sz w:val="22"/>
                <w:szCs w:val="22"/>
              </w:rPr>
              <w:t>Ensure all staff coming into contact with</w:t>
            </w:r>
            <w:r w:rsidR="0008417C">
              <w:rPr>
                <w:color w:val="000000" w:themeColor="text1"/>
                <w:sz w:val="22"/>
                <w:szCs w:val="22"/>
              </w:rPr>
              <w:t xml:space="preserve"> people who use the service</w:t>
            </w:r>
            <w:r w:rsidRPr="00231C0D">
              <w:rPr>
                <w:color w:val="000000" w:themeColor="text1"/>
                <w:sz w:val="22"/>
                <w:szCs w:val="22"/>
              </w:rPr>
              <w:t xml:space="preserve"> are trained on the delivery of a user-friendly, non-judgmental, </w:t>
            </w:r>
            <w:proofErr w:type="gramStart"/>
            <w:r w:rsidR="0008417C">
              <w:rPr>
                <w:color w:val="000000" w:themeColor="text1"/>
                <w:sz w:val="22"/>
                <w:szCs w:val="22"/>
              </w:rPr>
              <w:t>person</w:t>
            </w:r>
            <w:r w:rsidRPr="00231C0D">
              <w:rPr>
                <w:color w:val="000000" w:themeColor="text1"/>
                <w:sz w:val="22"/>
                <w:szCs w:val="22"/>
              </w:rPr>
              <w:t>-centred</w:t>
            </w:r>
            <w:proofErr w:type="gramEnd"/>
            <w:r w:rsidRPr="00231C0D">
              <w:rPr>
                <w:color w:val="000000" w:themeColor="text1"/>
                <w:sz w:val="22"/>
                <w:szCs w:val="22"/>
              </w:rPr>
              <w:t xml:space="preserve"> and confidential service</w:t>
            </w:r>
            <w:r w:rsidR="00421B74">
              <w:rPr>
                <w:color w:val="000000" w:themeColor="text1"/>
                <w:sz w:val="22"/>
                <w:szCs w:val="22"/>
              </w:rPr>
              <w:t xml:space="preserve"> at all times.</w:t>
            </w:r>
          </w:p>
          <w:p w14:paraId="03D76BB1" w14:textId="77777777" w:rsidR="001B44F2" w:rsidRDefault="001B44F2" w:rsidP="001B44F2">
            <w:pPr>
              <w:pStyle w:val="Default"/>
              <w:ind w:left="720"/>
              <w:jc w:val="both"/>
              <w:rPr>
                <w:color w:val="auto"/>
                <w:sz w:val="22"/>
                <w:szCs w:val="22"/>
              </w:rPr>
            </w:pPr>
          </w:p>
          <w:p w14:paraId="5812B472" w14:textId="3BEC09AE" w:rsidR="00E50FB6" w:rsidRPr="006E3E37" w:rsidRDefault="00E50FB6" w:rsidP="00F44B21">
            <w:pPr>
              <w:suppressAutoHyphens w:val="0"/>
              <w:autoSpaceDE w:val="0"/>
              <w:autoSpaceDN w:val="0"/>
              <w:adjustRightInd w:val="0"/>
              <w:rPr>
                <w:sz w:val="22"/>
                <w:szCs w:val="22"/>
              </w:rPr>
            </w:pPr>
            <w:r w:rsidRPr="00E50FB6">
              <w:rPr>
                <w:rFonts w:cs="Arial"/>
                <w:sz w:val="22"/>
                <w:szCs w:val="22"/>
                <w:lang w:eastAsia="en-GB"/>
              </w:rPr>
              <w:t xml:space="preserve">If a </w:t>
            </w:r>
            <w:r w:rsidR="008B3801">
              <w:rPr>
                <w:rFonts w:cs="Arial"/>
                <w:sz w:val="22"/>
                <w:szCs w:val="22"/>
                <w:lang w:eastAsia="en-GB"/>
              </w:rPr>
              <w:t>Pharmacist</w:t>
            </w:r>
            <w:r w:rsidRPr="00E50FB6">
              <w:rPr>
                <w:rFonts w:cs="Arial"/>
                <w:sz w:val="22"/>
                <w:szCs w:val="22"/>
                <w:lang w:eastAsia="en-GB"/>
              </w:rPr>
              <w:t xml:space="preserve"> is new to the Pharmacy, </w:t>
            </w:r>
            <w:r>
              <w:rPr>
                <w:rFonts w:cs="Arial"/>
                <w:sz w:val="22"/>
                <w:szCs w:val="22"/>
                <w:lang w:eastAsia="en-GB"/>
              </w:rPr>
              <w:t xml:space="preserve">then </w:t>
            </w:r>
            <w:r w:rsidRPr="00E50FB6">
              <w:rPr>
                <w:rFonts w:cs="Arial"/>
                <w:sz w:val="22"/>
                <w:szCs w:val="22"/>
                <w:lang w:eastAsia="en-GB"/>
              </w:rPr>
              <w:t>they are recognised as qualified to deliver</w:t>
            </w:r>
            <w:r>
              <w:rPr>
                <w:rFonts w:cs="Arial"/>
                <w:sz w:val="22"/>
                <w:szCs w:val="22"/>
                <w:lang w:eastAsia="en-GB"/>
              </w:rPr>
              <w:t xml:space="preserve"> </w:t>
            </w:r>
            <w:r w:rsidRPr="00E50FB6">
              <w:rPr>
                <w:rFonts w:cs="Arial"/>
                <w:sz w:val="22"/>
                <w:szCs w:val="22"/>
                <w:lang w:eastAsia="en-GB"/>
              </w:rPr>
              <w:t>the service, provided that</w:t>
            </w:r>
            <w:r>
              <w:rPr>
                <w:rFonts w:cs="Arial"/>
                <w:sz w:val="22"/>
                <w:szCs w:val="22"/>
                <w:lang w:eastAsia="en-GB"/>
              </w:rPr>
              <w:t>,</w:t>
            </w:r>
            <w:r w:rsidRPr="006E3E37">
              <w:rPr>
                <w:rFonts w:cs="Arial"/>
                <w:sz w:val="22"/>
                <w:szCs w:val="22"/>
                <w:lang w:eastAsia="en-GB"/>
              </w:rPr>
              <w:t xml:space="preserve"> the distance learning pack</w:t>
            </w:r>
            <w:r>
              <w:rPr>
                <w:rFonts w:cs="Arial"/>
                <w:sz w:val="22"/>
                <w:szCs w:val="22"/>
                <w:lang w:eastAsia="en-GB"/>
              </w:rPr>
              <w:t>,</w:t>
            </w:r>
            <w:r w:rsidRPr="006E3E37">
              <w:rPr>
                <w:rFonts w:cs="Arial"/>
                <w:sz w:val="22"/>
                <w:szCs w:val="22"/>
                <w:lang w:eastAsia="en-GB"/>
              </w:rPr>
              <w:t xml:space="preserve"> </w:t>
            </w:r>
            <w:r w:rsidRPr="00E50FB6">
              <w:rPr>
                <w:rFonts w:cs="Arial"/>
                <w:i/>
                <w:sz w:val="22"/>
                <w:szCs w:val="22"/>
                <w:lang w:eastAsia="en-GB"/>
              </w:rPr>
              <w:t>Substance use and misuse</w:t>
            </w:r>
            <w:r w:rsidRPr="006E3E37">
              <w:rPr>
                <w:rFonts w:cs="Arial"/>
                <w:sz w:val="22"/>
                <w:szCs w:val="22"/>
                <w:lang w:eastAsia="en-GB"/>
              </w:rPr>
              <w:t xml:space="preserve"> CPPE 2014</w:t>
            </w:r>
            <w:r>
              <w:rPr>
                <w:rFonts w:cs="Arial"/>
                <w:sz w:val="22"/>
                <w:szCs w:val="22"/>
                <w:lang w:eastAsia="en-GB"/>
              </w:rPr>
              <w:t>,</w:t>
            </w:r>
            <w:r w:rsidRPr="006E3E37">
              <w:rPr>
                <w:rFonts w:cs="Arial"/>
                <w:sz w:val="22"/>
                <w:szCs w:val="22"/>
                <w:lang w:eastAsia="en-GB"/>
              </w:rPr>
              <w:t xml:space="preserve"> or RCGP Part One Certificate in the Management of Drug Misuse</w:t>
            </w:r>
            <w:r>
              <w:rPr>
                <w:rFonts w:cs="Arial"/>
                <w:sz w:val="22"/>
                <w:szCs w:val="22"/>
                <w:lang w:eastAsia="en-GB"/>
              </w:rPr>
              <w:t>,</w:t>
            </w:r>
            <w:r w:rsidRPr="006E3E37" w:rsidDel="006E3E37">
              <w:rPr>
                <w:rFonts w:cs="Arial"/>
                <w:sz w:val="22"/>
                <w:szCs w:val="22"/>
                <w:lang w:eastAsia="en-GB"/>
              </w:rPr>
              <w:t xml:space="preserve"> </w:t>
            </w:r>
            <w:r w:rsidRPr="00E50FB6">
              <w:rPr>
                <w:rFonts w:cs="Arial"/>
                <w:sz w:val="22"/>
                <w:szCs w:val="22"/>
                <w:lang w:eastAsia="en-GB"/>
              </w:rPr>
              <w:t>has been completed</w:t>
            </w:r>
            <w:r>
              <w:rPr>
                <w:rFonts w:cs="Arial"/>
                <w:sz w:val="22"/>
                <w:szCs w:val="22"/>
                <w:lang w:eastAsia="en-GB"/>
              </w:rPr>
              <w:t>,</w:t>
            </w:r>
            <w:r w:rsidRPr="00E50FB6">
              <w:rPr>
                <w:rFonts w:cs="Arial"/>
                <w:sz w:val="22"/>
                <w:szCs w:val="22"/>
                <w:lang w:eastAsia="en-GB"/>
              </w:rPr>
              <w:t xml:space="preserve"> and that they attend</w:t>
            </w:r>
            <w:r>
              <w:rPr>
                <w:rFonts w:cs="Arial"/>
                <w:sz w:val="22"/>
                <w:szCs w:val="22"/>
                <w:lang w:eastAsia="en-GB"/>
              </w:rPr>
              <w:t xml:space="preserve"> </w:t>
            </w:r>
            <w:r w:rsidRPr="006E3E37">
              <w:rPr>
                <w:sz w:val="22"/>
                <w:szCs w:val="22"/>
              </w:rPr>
              <w:t xml:space="preserve">the next available </w:t>
            </w:r>
            <w:r w:rsidR="00783B78">
              <w:rPr>
                <w:bCs/>
                <w:color w:val="000000" w:themeColor="text1"/>
                <w:sz w:val="22"/>
                <w:szCs w:val="22"/>
              </w:rPr>
              <w:t xml:space="preserve">Community </w:t>
            </w:r>
            <w:r w:rsidR="00421B74">
              <w:rPr>
                <w:bCs/>
                <w:color w:val="000000" w:themeColor="text1"/>
                <w:sz w:val="22"/>
                <w:szCs w:val="22"/>
              </w:rPr>
              <w:t xml:space="preserve">Alcohol and </w:t>
            </w:r>
            <w:r w:rsidR="00783B78" w:rsidRPr="0035406F">
              <w:rPr>
                <w:bCs/>
                <w:color w:val="000000" w:themeColor="text1"/>
                <w:sz w:val="22"/>
                <w:szCs w:val="22"/>
              </w:rPr>
              <w:t xml:space="preserve">Drug Service </w:t>
            </w:r>
            <w:r w:rsidRPr="006E3E37">
              <w:rPr>
                <w:sz w:val="22"/>
                <w:szCs w:val="22"/>
              </w:rPr>
              <w:t>training session.</w:t>
            </w:r>
          </w:p>
          <w:p w14:paraId="0F575579" w14:textId="77777777" w:rsidR="00E50FB6" w:rsidRDefault="00E50FB6" w:rsidP="00E50FB6">
            <w:pPr>
              <w:pStyle w:val="Default"/>
              <w:jc w:val="both"/>
              <w:rPr>
                <w:color w:val="auto"/>
                <w:sz w:val="22"/>
                <w:szCs w:val="22"/>
              </w:rPr>
            </w:pPr>
          </w:p>
          <w:p w14:paraId="0B66E9E0" w14:textId="57C9722E" w:rsidR="00E7155B" w:rsidRPr="0035406F" w:rsidRDefault="009204A2" w:rsidP="00141D0F">
            <w:pPr>
              <w:suppressAutoHyphens w:val="0"/>
              <w:jc w:val="left"/>
              <w:rPr>
                <w:rFonts w:cs="Arial"/>
                <w:b/>
                <w:sz w:val="22"/>
                <w:szCs w:val="22"/>
              </w:rPr>
            </w:pPr>
            <w:r>
              <w:rPr>
                <w:rFonts w:cs="Arial"/>
                <w:b/>
                <w:sz w:val="22"/>
                <w:szCs w:val="22"/>
              </w:rPr>
              <w:t>3.3</w:t>
            </w:r>
            <w:r w:rsidR="002F48AD">
              <w:rPr>
                <w:rFonts w:cs="Arial"/>
                <w:b/>
                <w:sz w:val="22"/>
                <w:szCs w:val="22"/>
              </w:rPr>
              <w:t xml:space="preserve"> </w:t>
            </w:r>
            <w:r w:rsidR="00E7155B" w:rsidRPr="0035406F">
              <w:rPr>
                <w:rFonts w:cs="Arial"/>
                <w:b/>
                <w:sz w:val="22"/>
                <w:szCs w:val="22"/>
              </w:rPr>
              <w:t>Audit/Review</w:t>
            </w:r>
          </w:p>
          <w:p w14:paraId="0626E13D" w14:textId="78F744B5" w:rsidR="00E7155B" w:rsidRPr="0035406F" w:rsidRDefault="00195108" w:rsidP="00141D0F">
            <w:pPr>
              <w:suppressAutoHyphens w:val="0"/>
              <w:jc w:val="left"/>
              <w:rPr>
                <w:rFonts w:cs="Arial"/>
                <w:color w:val="000000"/>
                <w:sz w:val="22"/>
                <w:szCs w:val="22"/>
              </w:rPr>
            </w:pPr>
            <w:r>
              <w:rPr>
                <w:rFonts w:cs="Arial"/>
                <w:color w:val="000000"/>
                <w:sz w:val="22"/>
                <w:szCs w:val="22"/>
              </w:rPr>
              <w:t xml:space="preserve">The </w:t>
            </w:r>
            <w:r w:rsidR="006000C8" w:rsidRPr="0035406F">
              <w:rPr>
                <w:rFonts w:cs="Arial"/>
                <w:color w:val="000000"/>
                <w:sz w:val="22"/>
                <w:szCs w:val="22"/>
              </w:rPr>
              <w:t>Service P</w:t>
            </w:r>
            <w:r>
              <w:rPr>
                <w:rFonts w:cs="Arial"/>
                <w:color w:val="000000"/>
                <w:sz w:val="22"/>
                <w:szCs w:val="22"/>
              </w:rPr>
              <w:t>rovider</w:t>
            </w:r>
            <w:r w:rsidR="00E7155B" w:rsidRPr="0035406F">
              <w:rPr>
                <w:rFonts w:cs="Arial"/>
                <w:color w:val="000000"/>
                <w:sz w:val="22"/>
                <w:szCs w:val="22"/>
              </w:rPr>
              <w:t xml:space="preserve"> shall:</w:t>
            </w:r>
          </w:p>
          <w:p w14:paraId="1C9B90BE" w14:textId="3B773ED5" w:rsidR="00E7155B" w:rsidRPr="00045D18" w:rsidRDefault="00E7155B" w:rsidP="00603A5C">
            <w:pPr>
              <w:pStyle w:val="ListParagraph"/>
              <w:numPr>
                <w:ilvl w:val="0"/>
                <w:numId w:val="2"/>
              </w:numPr>
              <w:tabs>
                <w:tab w:val="left" w:pos="769"/>
              </w:tabs>
              <w:suppressAutoHyphens w:val="0"/>
              <w:ind w:left="769" w:hanging="409"/>
              <w:jc w:val="left"/>
              <w:rPr>
                <w:rFonts w:cs="Arial"/>
                <w:b/>
                <w:sz w:val="22"/>
                <w:szCs w:val="22"/>
              </w:rPr>
            </w:pPr>
            <w:r w:rsidRPr="00045D18">
              <w:rPr>
                <w:rFonts w:cs="Arial"/>
                <w:sz w:val="22"/>
                <w:szCs w:val="22"/>
              </w:rPr>
              <w:t xml:space="preserve">Participate in </w:t>
            </w:r>
            <w:r w:rsidR="002F48AD" w:rsidRPr="00045D18">
              <w:rPr>
                <w:rFonts w:cs="Arial"/>
                <w:sz w:val="22"/>
                <w:szCs w:val="22"/>
              </w:rPr>
              <w:t xml:space="preserve">service </w:t>
            </w:r>
            <w:r w:rsidRPr="00045D18">
              <w:rPr>
                <w:rFonts w:cs="Arial"/>
                <w:sz w:val="22"/>
                <w:szCs w:val="22"/>
              </w:rPr>
              <w:t xml:space="preserve">audit </w:t>
            </w:r>
            <w:r w:rsidR="005E6C81" w:rsidRPr="00045D18">
              <w:rPr>
                <w:rFonts w:cs="Arial"/>
                <w:sz w:val="22"/>
                <w:szCs w:val="22"/>
              </w:rPr>
              <w:t>as per the quality schedule</w:t>
            </w:r>
            <w:r w:rsidR="004D77CB">
              <w:rPr>
                <w:rFonts w:cs="Arial"/>
                <w:sz w:val="22"/>
                <w:szCs w:val="22"/>
              </w:rPr>
              <w:t>.</w:t>
            </w:r>
          </w:p>
          <w:p w14:paraId="11386B3C" w14:textId="26DBF96B" w:rsidR="009204A2" w:rsidRPr="009204A2" w:rsidRDefault="00E7155B" w:rsidP="00603A5C">
            <w:pPr>
              <w:pStyle w:val="ListParagraph"/>
              <w:numPr>
                <w:ilvl w:val="0"/>
                <w:numId w:val="2"/>
              </w:numPr>
              <w:tabs>
                <w:tab w:val="left" w:pos="769"/>
              </w:tabs>
              <w:suppressAutoHyphens w:val="0"/>
              <w:ind w:left="769" w:hanging="409"/>
              <w:rPr>
                <w:rFonts w:cs="Arial"/>
                <w:b/>
                <w:sz w:val="22"/>
                <w:szCs w:val="22"/>
              </w:rPr>
            </w:pPr>
            <w:r w:rsidRPr="00045D18">
              <w:rPr>
                <w:rFonts w:cs="Arial"/>
                <w:sz w:val="22"/>
                <w:szCs w:val="22"/>
              </w:rPr>
              <w:t xml:space="preserve">Co-operate with any locally agreed assessment of </w:t>
            </w:r>
            <w:r w:rsidR="00231C7E">
              <w:rPr>
                <w:rFonts w:cs="Arial"/>
                <w:sz w:val="22"/>
                <w:szCs w:val="22"/>
              </w:rPr>
              <w:t>S</w:t>
            </w:r>
            <w:r w:rsidRPr="00045D18">
              <w:rPr>
                <w:rFonts w:cs="Arial"/>
                <w:sz w:val="22"/>
                <w:szCs w:val="22"/>
              </w:rPr>
              <w:t xml:space="preserve">ervice </w:t>
            </w:r>
            <w:r w:rsidR="00231C7E">
              <w:rPr>
                <w:rFonts w:cs="Arial"/>
                <w:sz w:val="22"/>
                <w:szCs w:val="22"/>
              </w:rPr>
              <w:t>U</w:t>
            </w:r>
            <w:r w:rsidRPr="00045D18">
              <w:rPr>
                <w:rFonts w:cs="Arial"/>
                <w:sz w:val="22"/>
                <w:szCs w:val="22"/>
              </w:rPr>
              <w:t>ser experience</w:t>
            </w:r>
            <w:r w:rsidR="004D77CB">
              <w:rPr>
                <w:rFonts w:cs="Arial"/>
                <w:sz w:val="22"/>
                <w:szCs w:val="22"/>
              </w:rPr>
              <w:t>.</w:t>
            </w:r>
          </w:p>
          <w:p w14:paraId="5708158A" w14:textId="4E4627A8" w:rsidR="00E7155B" w:rsidRPr="009204A2" w:rsidRDefault="00E7155B" w:rsidP="00603A5C">
            <w:pPr>
              <w:pStyle w:val="ListParagraph"/>
              <w:numPr>
                <w:ilvl w:val="0"/>
                <w:numId w:val="2"/>
              </w:numPr>
              <w:tabs>
                <w:tab w:val="left" w:pos="769"/>
              </w:tabs>
              <w:suppressAutoHyphens w:val="0"/>
              <w:ind w:left="769" w:hanging="409"/>
              <w:rPr>
                <w:rFonts w:cs="Arial"/>
                <w:b/>
                <w:sz w:val="22"/>
                <w:szCs w:val="22"/>
              </w:rPr>
            </w:pPr>
            <w:r w:rsidRPr="009204A2">
              <w:rPr>
                <w:rFonts w:cs="Arial"/>
                <w:sz w:val="22"/>
                <w:szCs w:val="22"/>
              </w:rPr>
              <w:t xml:space="preserve">Demonstrate that key </w:t>
            </w:r>
            <w:r w:rsidR="009168D6" w:rsidRPr="009204A2">
              <w:rPr>
                <w:rFonts w:cs="Arial"/>
                <w:sz w:val="22"/>
                <w:szCs w:val="22"/>
              </w:rPr>
              <w:t>Staff</w:t>
            </w:r>
            <w:r w:rsidRPr="009204A2">
              <w:rPr>
                <w:rFonts w:cs="Arial"/>
                <w:sz w:val="22"/>
                <w:szCs w:val="22"/>
              </w:rPr>
              <w:t xml:space="preserve"> have undertaken continuous Professional</w:t>
            </w:r>
            <w:r w:rsidR="006000C8" w:rsidRPr="009204A2">
              <w:rPr>
                <w:rFonts w:cs="Arial"/>
                <w:sz w:val="22"/>
                <w:szCs w:val="22"/>
              </w:rPr>
              <w:t xml:space="preserve"> Development </w:t>
            </w:r>
            <w:r w:rsidRPr="009204A2">
              <w:rPr>
                <w:rFonts w:cs="Arial"/>
                <w:sz w:val="22"/>
                <w:szCs w:val="22"/>
              </w:rPr>
              <w:t>relevant to</w:t>
            </w:r>
            <w:r w:rsidR="009204A2" w:rsidRPr="009204A2">
              <w:rPr>
                <w:rFonts w:cs="Arial"/>
                <w:sz w:val="22"/>
                <w:szCs w:val="22"/>
              </w:rPr>
              <w:t xml:space="preserve"> </w:t>
            </w:r>
            <w:r w:rsidRPr="009204A2">
              <w:rPr>
                <w:rFonts w:cs="Arial"/>
                <w:sz w:val="22"/>
                <w:szCs w:val="22"/>
              </w:rPr>
              <w:t>this service</w:t>
            </w:r>
            <w:r w:rsidR="0021371A">
              <w:rPr>
                <w:rFonts w:cs="Arial"/>
                <w:sz w:val="22"/>
                <w:szCs w:val="22"/>
              </w:rPr>
              <w:t>. Pharmacists should ensure that at least one staff member at any one time has attended the</w:t>
            </w:r>
            <w:r w:rsidR="006933EA" w:rsidRPr="009204A2">
              <w:rPr>
                <w:rFonts w:cs="Arial"/>
                <w:sz w:val="22"/>
                <w:szCs w:val="22"/>
              </w:rPr>
              <w:t xml:space="preserve"> Oxfordshire Pharmacy Training, currently provided by</w:t>
            </w:r>
            <w:r w:rsidR="00783B78">
              <w:rPr>
                <w:rFonts w:cs="Arial"/>
                <w:sz w:val="22"/>
                <w:szCs w:val="22"/>
              </w:rPr>
              <w:t xml:space="preserve"> the</w:t>
            </w:r>
            <w:r w:rsidR="006933EA" w:rsidRPr="009204A2">
              <w:rPr>
                <w:rFonts w:cs="Arial"/>
                <w:sz w:val="22"/>
                <w:szCs w:val="22"/>
              </w:rPr>
              <w:t xml:space="preserve"> </w:t>
            </w:r>
            <w:r w:rsidR="00783B78">
              <w:rPr>
                <w:bCs/>
                <w:color w:val="000000" w:themeColor="text1"/>
                <w:sz w:val="22"/>
                <w:szCs w:val="22"/>
              </w:rPr>
              <w:t xml:space="preserve">Community </w:t>
            </w:r>
            <w:r w:rsidR="006D6AD0">
              <w:rPr>
                <w:bCs/>
                <w:color w:val="000000" w:themeColor="text1"/>
                <w:sz w:val="22"/>
                <w:szCs w:val="22"/>
              </w:rPr>
              <w:t xml:space="preserve">Alcohol and </w:t>
            </w:r>
            <w:r w:rsidR="00783B78" w:rsidRPr="0035406F">
              <w:rPr>
                <w:bCs/>
                <w:color w:val="000000" w:themeColor="text1"/>
                <w:sz w:val="22"/>
                <w:szCs w:val="22"/>
              </w:rPr>
              <w:t>Drug Service</w:t>
            </w:r>
            <w:r w:rsidR="00783B78">
              <w:rPr>
                <w:bCs/>
                <w:color w:val="000000" w:themeColor="text1"/>
                <w:sz w:val="22"/>
                <w:szCs w:val="22"/>
              </w:rPr>
              <w:t>,</w:t>
            </w:r>
            <w:r w:rsidR="00783B78" w:rsidRPr="0035406F">
              <w:rPr>
                <w:bCs/>
                <w:color w:val="000000" w:themeColor="text1"/>
                <w:sz w:val="22"/>
                <w:szCs w:val="22"/>
              </w:rPr>
              <w:t xml:space="preserve"> </w:t>
            </w:r>
            <w:r w:rsidR="006933EA" w:rsidRPr="009204A2">
              <w:rPr>
                <w:rFonts w:cs="Arial"/>
                <w:sz w:val="22"/>
                <w:szCs w:val="22"/>
              </w:rPr>
              <w:t>Turning Point</w:t>
            </w:r>
            <w:r w:rsidR="00844EE7">
              <w:rPr>
                <w:rFonts w:cs="Arial"/>
                <w:sz w:val="22"/>
                <w:szCs w:val="22"/>
              </w:rPr>
              <w:t>.</w:t>
            </w:r>
          </w:p>
          <w:p w14:paraId="695A7D95" w14:textId="2FE2B4AC" w:rsidR="00E7155B" w:rsidRPr="00493B5F" w:rsidRDefault="002F48AD" w:rsidP="00603A5C">
            <w:pPr>
              <w:pStyle w:val="ListParagraph"/>
              <w:numPr>
                <w:ilvl w:val="0"/>
                <w:numId w:val="2"/>
              </w:numPr>
              <w:tabs>
                <w:tab w:val="left" w:pos="769"/>
              </w:tabs>
              <w:suppressAutoHyphens w:val="0"/>
              <w:ind w:left="769" w:hanging="409"/>
              <w:rPr>
                <w:rFonts w:cs="Arial"/>
                <w:b/>
                <w:sz w:val="22"/>
                <w:szCs w:val="22"/>
              </w:rPr>
            </w:pPr>
            <w:r w:rsidRPr="00045D18">
              <w:rPr>
                <w:rFonts w:cs="Arial"/>
                <w:sz w:val="22"/>
                <w:szCs w:val="22"/>
              </w:rPr>
              <w:t>Participate in any r</w:t>
            </w:r>
            <w:r w:rsidR="00E7155B" w:rsidRPr="00045D18">
              <w:rPr>
                <w:rFonts w:cs="Arial"/>
                <w:sz w:val="22"/>
                <w:szCs w:val="22"/>
              </w:rPr>
              <w:t xml:space="preserve">eview of the </w:t>
            </w:r>
            <w:r w:rsidR="00783B78">
              <w:rPr>
                <w:rFonts w:cs="Arial"/>
                <w:sz w:val="22"/>
                <w:szCs w:val="22"/>
              </w:rPr>
              <w:t>Dynamic APL</w:t>
            </w:r>
            <w:r w:rsidR="006933EA" w:rsidRPr="00045D18">
              <w:rPr>
                <w:rFonts w:cs="Arial"/>
                <w:sz w:val="22"/>
                <w:szCs w:val="22"/>
              </w:rPr>
              <w:t xml:space="preserve"> </w:t>
            </w:r>
            <w:r w:rsidR="00E7155B" w:rsidRPr="00045D18">
              <w:rPr>
                <w:rFonts w:cs="Arial"/>
                <w:sz w:val="22"/>
                <w:szCs w:val="22"/>
              </w:rPr>
              <w:t xml:space="preserve">by </w:t>
            </w:r>
            <w:r w:rsidR="006000C8" w:rsidRPr="00045D18">
              <w:rPr>
                <w:rFonts w:cs="Arial"/>
                <w:sz w:val="22"/>
                <w:szCs w:val="22"/>
              </w:rPr>
              <w:t>the</w:t>
            </w:r>
            <w:r w:rsidR="00E7155B" w:rsidRPr="00045D18">
              <w:rPr>
                <w:rFonts w:cs="Arial"/>
                <w:sz w:val="22"/>
                <w:szCs w:val="22"/>
              </w:rPr>
              <w:t xml:space="preserve"> Council</w:t>
            </w:r>
            <w:r w:rsidRPr="00045D18">
              <w:rPr>
                <w:rFonts w:cs="Arial"/>
                <w:sz w:val="22"/>
                <w:szCs w:val="22"/>
              </w:rPr>
              <w:t>.</w:t>
            </w:r>
          </w:p>
          <w:p w14:paraId="2739EEAC" w14:textId="3C6F3C81" w:rsidR="0021371A" w:rsidRPr="009F07FA" w:rsidRDefault="0021371A" w:rsidP="00603A5C">
            <w:pPr>
              <w:pStyle w:val="ListParagraph"/>
              <w:numPr>
                <w:ilvl w:val="0"/>
                <w:numId w:val="2"/>
              </w:numPr>
              <w:tabs>
                <w:tab w:val="left" w:pos="769"/>
              </w:tabs>
              <w:suppressAutoHyphens w:val="0"/>
              <w:ind w:left="769" w:hanging="409"/>
              <w:rPr>
                <w:rFonts w:cs="Arial"/>
                <w:bCs/>
                <w:sz w:val="22"/>
                <w:szCs w:val="22"/>
              </w:rPr>
            </w:pPr>
            <w:r w:rsidRPr="009F07FA">
              <w:rPr>
                <w:rFonts w:cs="Arial"/>
                <w:bCs/>
                <w:sz w:val="22"/>
                <w:szCs w:val="22"/>
              </w:rPr>
              <w:t xml:space="preserve">Respond to the Council’s annual </w:t>
            </w:r>
            <w:r w:rsidR="00493B5F" w:rsidRPr="009F07FA">
              <w:rPr>
                <w:rFonts w:cs="Arial"/>
                <w:bCs/>
                <w:sz w:val="22"/>
                <w:szCs w:val="22"/>
              </w:rPr>
              <w:t xml:space="preserve">Monitoring </w:t>
            </w:r>
            <w:r w:rsidRPr="009F07FA">
              <w:rPr>
                <w:rFonts w:cs="Arial"/>
                <w:bCs/>
                <w:sz w:val="22"/>
                <w:szCs w:val="22"/>
              </w:rPr>
              <w:t>Self-Assessment of the service standards</w:t>
            </w:r>
          </w:p>
          <w:p w14:paraId="4C90932B" w14:textId="69300695" w:rsidR="00FC2AE8" w:rsidRDefault="00FC2AE8" w:rsidP="004D77CB">
            <w:pPr>
              <w:ind w:left="739"/>
              <w:rPr>
                <w:rFonts w:cs="Arial"/>
                <w:bCs/>
                <w:color w:val="000000"/>
                <w:sz w:val="22"/>
                <w:szCs w:val="22"/>
              </w:rPr>
            </w:pPr>
          </w:p>
          <w:p w14:paraId="30223B20" w14:textId="4A68137E" w:rsidR="00D72271" w:rsidRPr="00D72271" w:rsidRDefault="00D72271" w:rsidP="00D72271">
            <w:pPr>
              <w:tabs>
                <w:tab w:val="left" w:pos="467"/>
              </w:tabs>
              <w:suppressAutoHyphens w:val="0"/>
              <w:rPr>
                <w:rFonts w:cs="Arial"/>
                <w:b/>
                <w:sz w:val="22"/>
                <w:szCs w:val="22"/>
              </w:rPr>
            </w:pPr>
            <w:r w:rsidRPr="00D72271">
              <w:rPr>
                <w:rFonts w:cs="Arial"/>
                <w:sz w:val="22"/>
                <w:szCs w:val="22"/>
              </w:rPr>
              <w:t xml:space="preserve">The Council will contract monitor the service on a regular basis as well as responding to issues which may require a more urgent </w:t>
            </w:r>
            <w:proofErr w:type="gramStart"/>
            <w:r w:rsidRPr="00D72271">
              <w:rPr>
                <w:rFonts w:cs="Arial"/>
                <w:sz w:val="22"/>
                <w:szCs w:val="22"/>
              </w:rPr>
              <w:t>review;</w:t>
            </w:r>
            <w:proofErr w:type="gramEnd"/>
          </w:p>
          <w:p w14:paraId="727969E7" w14:textId="77777777" w:rsidR="00D72271" w:rsidRPr="0035406F" w:rsidRDefault="00D72271" w:rsidP="00141D0F">
            <w:pPr>
              <w:rPr>
                <w:rFonts w:cs="Arial"/>
                <w:bCs/>
                <w:color w:val="000000"/>
                <w:sz w:val="22"/>
                <w:szCs w:val="22"/>
              </w:rPr>
            </w:pPr>
          </w:p>
          <w:p w14:paraId="616AC3D7" w14:textId="0897E53E" w:rsidR="00FC2AE8" w:rsidRPr="0035406F" w:rsidRDefault="000577EA" w:rsidP="00141D0F">
            <w:pPr>
              <w:rPr>
                <w:rFonts w:cs="Arial"/>
                <w:b/>
                <w:bCs/>
                <w:color w:val="000000"/>
                <w:sz w:val="22"/>
                <w:szCs w:val="22"/>
              </w:rPr>
            </w:pPr>
            <w:r w:rsidRPr="0035406F">
              <w:rPr>
                <w:rFonts w:cs="Arial"/>
                <w:b/>
                <w:bCs/>
                <w:color w:val="000000"/>
                <w:sz w:val="22"/>
                <w:szCs w:val="22"/>
              </w:rPr>
              <w:t>3.</w:t>
            </w:r>
            <w:r w:rsidR="009204A2">
              <w:rPr>
                <w:rFonts w:cs="Arial"/>
                <w:b/>
                <w:bCs/>
                <w:color w:val="000000"/>
                <w:sz w:val="22"/>
                <w:szCs w:val="22"/>
              </w:rPr>
              <w:t>4</w:t>
            </w:r>
            <w:r w:rsidR="00FC2AE8" w:rsidRPr="0035406F">
              <w:rPr>
                <w:rFonts w:cs="Arial"/>
                <w:b/>
                <w:bCs/>
                <w:color w:val="000000"/>
                <w:sz w:val="22"/>
                <w:szCs w:val="22"/>
              </w:rPr>
              <w:t xml:space="preserve"> </w:t>
            </w:r>
            <w:r w:rsidR="009204A2">
              <w:rPr>
                <w:rFonts w:cs="Arial"/>
                <w:b/>
                <w:bCs/>
                <w:color w:val="000000"/>
                <w:sz w:val="22"/>
                <w:szCs w:val="22"/>
              </w:rPr>
              <w:t>Transfer of Ownership</w:t>
            </w:r>
          </w:p>
          <w:p w14:paraId="351996F3" w14:textId="15326205" w:rsidR="004F76FD" w:rsidRPr="0035406F" w:rsidRDefault="004F76FD" w:rsidP="00141D0F">
            <w:pPr>
              <w:rPr>
                <w:rFonts w:cs="Arial"/>
                <w:bCs/>
                <w:color w:val="000000"/>
                <w:sz w:val="22"/>
                <w:szCs w:val="22"/>
              </w:rPr>
            </w:pPr>
            <w:r w:rsidRPr="0035406F">
              <w:rPr>
                <w:rFonts w:cs="Arial"/>
                <w:bCs/>
                <w:color w:val="000000"/>
                <w:sz w:val="22"/>
                <w:szCs w:val="22"/>
              </w:rPr>
              <w:lastRenderedPageBreak/>
              <w:t xml:space="preserve">If the </w:t>
            </w:r>
            <w:r w:rsidR="004B76E2">
              <w:rPr>
                <w:rFonts w:cs="Arial"/>
                <w:bCs/>
                <w:color w:val="000000"/>
                <w:sz w:val="22"/>
                <w:szCs w:val="22"/>
              </w:rPr>
              <w:t xml:space="preserve">Service </w:t>
            </w:r>
            <w:r w:rsidRPr="0035406F">
              <w:rPr>
                <w:rFonts w:cs="Arial"/>
                <w:bCs/>
                <w:color w:val="000000"/>
                <w:sz w:val="22"/>
                <w:szCs w:val="22"/>
              </w:rPr>
              <w:t xml:space="preserve">Provider or Legal Entity of the Provider for any site on the </w:t>
            </w:r>
            <w:r w:rsidR="009204A2">
              <w:rPr>
                <w:rFonts w:cs="Arial"/>
                <w:bCs/>
                <w:color w:val="000000"/>
                <w:sz w:val="22"/>
                <w:szCs w:val="22"/>
              </w:rPr>
              <w:t xml:space="preserve">Dynamic </w:t>
            </w:r>
            <w:r w:rsidRPr="0035406F">
              <w:rPr>
                <w:rFonts w:cs="Arial"/>
                <w:bCs/>
                <w:color w:val="000000"/>
                <w:sz w:val="22"/>
                <w:szCs w:val="22"/>
              </w:rPr>
              <w:t>APL changes during the Call-off contract period, the Provider</w:t>
            </w:r>
            <w:r w:rsidR="002F48AD">
              <w:rPr>
                <w:rFonts w:cs="Arial"/>
                <w:bCs/>
                <w:color w:val="000000"/>
                <w:sz w:val="22"/>
                <w:szCs w:val="22"/>
              </w:rPr>
              <w:t xml:space="preserve"> is required to give at least 3-</w:t>
            </w:r>
            <w:r w:rsidRPr="0035406F">
              <w:rPr>
                <w:rFonts w:cs="Arial"/>
                <w:bCs/>
                <w:color w:val="000000"/>
                <w:sz w:val="22"/>
                <w:szCs w:val="22"/>
              </w:rPr>
              <w:t xml:space="preserve">months written notice to </w:t>
            </w:r>
            <w:r w:rsidR="004B76E2">
              <w:rPr>
                <w:rFonts w:cs="Arial"/>
                <w:bCs/>
                <w:color w:val="000000"/>
                <w:sz w:val="22"/>
                <w:szCs w:val="22"/>
              </w:rPr>
              <w:t xml:space="preserve">the Council </w:t>
            </w:r>
            <w:r w:rsidRPr="0035406F">
              <w:rPr>
                <w:rFonts w:cs="Arial"/>
                <w:bCs/>
                <w:color w:val="000000"/>
                <w:sz w:val="22"/>
                <w:szCs w:val="22"/>
              </w:rPr>
              <w:t>to enable the relevant procurement and contractual processes to be undertaken prior to the change.</w:t>
            </w:r>
          </w:p>
          <w:p w14:paraId="7D6CB5E9" w14:textId="77777777" w:rsidR="00E7155B" w:rsidRPr="0035406F" w:rsidRDefault="00E7155B" w:rsidP="00141D0F">
            <w:pPr>
              <w:rPr>
                <w:rFonts w:cs="Arial"/>
                <w:bCs/>
                <w:sz w:val="22"/>
                <w:szCs w:val="22"/>
              </w:rPr>
            </w:pPr>
          </w:p>
          <w:p w14:paraId="6484BCA9" w14:textId="45070CBF" w:rsidR="00325E0A" w:rsidRPr="0035406F" w:rsidRDefault="009204A2" w:rsidP="00141D0F">
            <w:pPr>
              <w:rPr>
                <w:rFonts w:cs="Arial"/>
                <w:b/>
                <w:bCs/>
                <w:sz w:val="22"/>
                <w:szCs w:val="22"/>
              </w:rPr>
            </w:pPr>
            <w:r>
              <w:rPr>
                <w:rFonts w:cs="Arial"/>
                <w:b/>
                <w:bCs/>
                <w:sz w:val="22"/>
                <w:szCs w:val="22"/>
              </w:rPr>
              <w:t>3.5</w:t>
            </w:r>
            <w:r w:rsidR="00325E0A" w:rsidRPr="0035406F">
              <w:rPr>
                <w:rFonts w:cs="Arial"/>
                <w:b/>
                <w:bCs/>
                <w:sz w:val="22"/>
                <w:szCs w:val="22"/>
              </w:rPr>
              <w:t xml:space="preserve"> Population covered</w:t>
            </w:r>
          </w:p>
          <w:p w14:paraId="22570B70" w14:textId="2FD5A957" w:rsidR="0035406F" w:rsidRPr="0035406F" w:rsidRDefault="0035406F" w:rsidP="00141D0F">
            <w:pPr>
              <w:pStyle w:val="Default"/>
              <w:jc w:val="both"/>
              <w:rPr>
                <w:bCs/>
                <w:color w:val="000000" w:themeColor="text1"/>
                <w:sz w:val="22"/>
                <w:szCs w:val="22"/>
              </w:rPr>
            </w:pPr>
            <w:r w:rsidRPr="0035406F">
              <w:rPr>
                <w:bCs/>
                <w:sz w:val="22"/>
                <w:szCs w:val="22"/>
              </w:rPr>
              <w:t xml:space="preserve">The target </w:t>
            </w:r>
            <w:r w:rsidR="00BE1079">
              <w:rPr>
                <w:bCs/>
                <w:sz w:val="22"/>
                <w:szCs w:val="22"/>
              </w:rPr>
              <w:t xml:space="preserve">group of people </w:t>
            </w:r>
            <w:r w:rsidRPr="0035406F">
              <w:rPr>
                <w:bCs/>
                <w:sz w:val="22"/>
                <w:szCs w:val="22"/>
              </w:rPr>
              <w:t xml:space="preserve">for the Service are Oxfordshire residents aged 18 years or older, </w:t>
            </w:r>
            <w:r w:rsidRPr="0035406F">
              <w:rPr>
                <w:bCs/>
                <w:color w:val="000000" w:themeColor="text1"/>
                <w:sz w:val="22"/>
                <w:szCs w:val="22"/>
              </w:rPr>
              <w:t xml:space="preserve">who are prescribed OST for the treatment of opioid addiction, by the </w:t>
            </w:r>
            <w:r w:rsidR="00281D04">
              <w:rPr>
                <w:bCs/>
                <w:color w:val="000000" w:themeColor="text1"/>
                <w:sz w:val="22"/>
                <w:szCs w:val="22"/>
              </w:rPr>
              <w:t>Drug Misuse</w:t>
            </w:r>
            <w:r w:rsidRPr="0035406F">
              <w:rPr>
                <w:bCs/>
                <w:color w:val="000000" w:themeColor="text1"/>
                <w:sz w:val="22"/>
                <w:szCs w:val="22"/>
              </w:rPr>
              <w:t xml:space="preserve"> Shared Care Service, or the </w:t>
            </w:r>
            <w:r w:rsidR="00783B78">
              <w:rPr>
                <w:bCs/>
                <w:color w:val="000000" w:themeColor="text1"/>
                <w:sz w:val="22"/>
                <w:szCs w:val="22"/>
              </w:rPr>
              <w:t xml:space="preserve">Community </w:t>
            </w:r>
            <w:r w:rsidR="00421B74">
              <w:rPr>
                <w:bCs/>
                <w:color w:val="000000" w:themeColor="text1"/>
                <w:sz w:val="22"/>
                <w:szCs w:val="22"/>
              </w:rPr>
              <w:t xml:space="preserve">Alcohol and </w:t>
            </w:r>
            <w:r w:rsidRPr="0035406F">
              <w:rPr>
                <w:bCs/>
                <w:color w:val="000000" w:themeColor="text1"/>
                <w:sz w:val="22"/>
                <w:szCs w:val="22"/>
              </w:rPr>
              <w:t>Drug Service in Oxfordshire</w:t>
            </w:r>
            <w:r w:rsidRPr="0035406F">
              <w:rPr>
                <w:bCs/>
                <w:sz w:val="22"/>
                <w:szCs w:val="22"/>
              </w:rPr>
              <w:t xml:space="preserve">. </w:t>
            </w:r>
          </w:p>
          <w:p w14:paraId="005E82E3" w14:textId="77777777" w:rsidR="0035406F" w:rsidRPr="0035406F" w:rsidRDefault="0035406F" w:rsidP="00141D0F">
            <w:pPr>
              <w:pStyle w:val="Default"/>
              <w:ind w:left="318" w:hanging="318"/>
              <w:jc w:val="both"/>
              <w:rPr>
                <w:bCs/>
                <w:sz w:val="22"/>
                <w:szCs w:val="22"/>
              </w:rPr>
            </w:pPr>
          </w:p>
          <w:p w14:paraId="44CFDE9C" w14:textId="74F27208" w:rsidR="0035406F" w:rsidRPr="0035406F" w:rsidRDefault="0035406F" w:rsidP="00141D0F">
            <w:pPr>
              <w:pStyle w:val="Default"/>
              <w:jc w:val="both"/>
              <w:rPr>
                <w:bCs/>
                <w:color w:val="000000" w:themeColor="text1"/>
                <w:sz w:val="22"/>
                <w:szCs w:val="22"/>
              </w:rPr>
            </w:pPr>
            <w:r w:rsidRPr="0035406F">
              <w:rPr>
                <w:bCs/>
                <w:sz w:val="22"/>
                <w:szCs w:val="22"/>
              </w:rPr>
              <w:t xml:space="preserve">However, the Service may be required to dispense and supervise the consumption of methadone or buprenorphine to individuals aged under 18 years.  This must always be in close collaboration with the prescriber and </w:t>
            </w:r>
            <w:r w:rsidR="00281D04">
              <w:rPr>
                <w:bCs/>
                <w:sz w:val="22"/>
                <w:szCs w:val="22"/>
              </w:rPr>
              <w:t xml:space="preserve">children and </w:t>
            </w:r>
            <w:r w:rsidRPr="0035406F">
              <w:rPr>
                <w:bCs/>
                <w:sz w:val="22"/>
                <w:szCs w:val="22"/>
              </w:rPr>
              <w:t>young people’s treatment service</w:t>
            </w:r>
            <w:r w:rsidR="00BE1079">
              <w:rPr>
                <w:bCs/>
                <w:sz w:val="22"/>
                <w:szCs w:val="22"/>
              </w:rPr>
              <w:t>, currently provided by Aquarius Action Projects</w:t>
            </w:r>
            <w:r w:rsidRPr="0035406F">
              <w:rPr>
                <w:bCs/>
                <w:sz w:val="22"/>
                <w:szCs w:val="22"/>
              </w:rPr>
              <w:t>.</w:t>
            </w:r>
          </w:p>
          <w:p w14:paraId="23CCDA29" w14:textId="77777777" w:rsidR="0035406F" w:rsidRPr="0035406F" w:rsidRDefault="0035406F" w:rsidP="00141D0F">
            <w:pPr>
              <w:rPr>
                <w:rFonts w:cs="Arial"/>
                <w:b/>
                <w:bCs/>
                <w:sz w:val="22"/>
                <w:szCs w:val="22"/>
              </w:rPr>
            </w:pPr>
          </w:p>
          <w:p w14:paraId="31C0A8A4" w14:textId="2CEF740F" w:rsidR="009204A2" w:rsidRPr="009204A2" w:rsidRDefault="009204A2" w:rsidP="00493B5F">
            <w:pPr>
              <w:suppressAutoHyphens w:val="0"/>
              <w:rPr>
                <w:rFonts w:cs="Arial"/>
                <w:bCs/>
                <w:sz w:val="22"/>
                <w:szCs w:val="22"/>
              </w:rPr>
            </w:pPr>
          </w:p>
        </w:tc>
      </w:tr>
      <w:tr w:rsidR="00E7155B" w:rsidRPr="0035406F" w14:paraId="61F0D6A9" w14:textId="77777777" w:rsidTr="006F6132">
        <w:tc>
          <w:tcPr>
            <w:tcW w:w="9923" w:type="dxa"/>
            <w:tcBorders>
              <w:top w:val="single" w:sz="4" w:space="0" w:color="999999"/>
              <w:left w:val="single" w:sz="4" w:space="0" w:color="999999"/>
              <w:bottom w:val="single" w:sz="4" w:space="0" w:color="999999"/>
              <w:right w:val="single" w:sz="4" w:space="0" w:color="999999"/>
            </w:tcBorders>
            <w:shd w:val="clear" w:color="auto" w:fill="D9D9D9"/>
          </w:tcPr>
          <w:p w14:paraId="2A5A799B" w14:textId="77777777" w:rsidR="00E7155B" w:rsidRPr="0035406F" w:rsidRDefault="00E7155B" w:rsidP="00141D0F">
            <w:pPr>
              <w:suppressAutoHyphens w:val="0"/>
              <w:rPr>
                <w:rFonts w:eastAsia="MS ??" w:cs="Arial"/>
                <w:b/>
                <w:color w:val="FFFFFF"/>
                <w:sz w:val="22"/>
                <w:szCs w:val="22"/>
              </w:rPr>
            </w:pPr>
          </w:p>
          <w:p w14:paraId="6BF7F13E" w14:textId="77777777" w:rsidR="00E7155B" w:rsidRPr="0035406F" w:rsidRDefault="00E7155B" w:rsidP="00141D0F">
            <w:pPr>
              <w:suppressAutoHyphens w:val="0"/>
              <w:rPr>
                <w:rFonts w:eastAsia="MS ??" w:cs="Arial"/>
                <w:b/>
                <w:sz w:val="22"/>
                <w:szCs w:val="22"/>
              </w:rPr>
            </w:pPr>
            <w:r w:rsidRPr="0035406F">
              <w:rPr>
                <w:rFonts w:eastAsia="MS ??" w:cs="Arial"/>
                <w:b/>
                <w:sz w:val="22"/>
                <w:szCs w:val="22"/>
              </w:rPr>
              <w:t>4. Applicable Service Standards</w:t>
            </w:r>
            <w:r w:rsidRPr="0035406F" w:rsidDel="00090017">
              <w:rPr>
                <w:rFonts w:eastAsia="MS ??" w:cs="Arial"/>
                <w:b/>
                <w:sz w:val="22"/>
                <w:szCs w:val="22"/>
              </w:rPr>
              <w:t xml:space="preserve"> </w:t>
            </w:r>
          </w:p>
          <w:p w14:paraId="21EED1BC" w14:textId="77777777" w:rsidR="00E7155B" w:rsidRPr="0035406F" w:rsidRDefault="00E7155B" w:rsidP="00141D0F">
            <w:pPr>
              <w:suppressAutoHyphens w:val="0"/>
              <w:rPr>
                <w:rFonts w:eastAsia="MS ??" w:cs="Arial"/>
                <w:b/>
                <w:color w:val="FFFFFF"/>
                <w:sz w:val="22"/>
                <w:szCs w:val="22"/>
              </w:rPr>
            </w:pPr>
          </w:p>
        </w:tc>
      </w:tr>
      <w:tr w:rsidR="00E7155B" w:rsidRPr="0035406F" w14:paraId="1B98387E" w14:textId="77777777" w:rsidTr="006F6132">
        <w:trPr>
          <w:trHeight w:val="553"/>
        </w:trPr>
        <w:tc>
          <w:tcPr>
            <w:tcW w:w="9923" w:type="dxa"/>
            <w:tcBorders>
              <w:top w:val="single" w:sz="4" w:space="0" w:color="999999"/>
              <w:left w:val="single" w:sz="4" w:space="0" w:color="999999"/>
              <w:bottom w:val="single" w:sz="4" w:space="0" w:color="999999"/>
              <w:right w:val="single" w:sz="4" w:space="0" w:color="999999"/>
            </w:tcBorders>
          </w:tcPr>
          <w:p w14:paraId="6F680887" w14:textId="77777777" w:rsidR="00E7155B" w:rsidRPr="0035406F" w:rsidRDefault="00E7155B" w:rsidP="00141D0F">
            <w:pPr>
              <w:suppressAutoHyphens w:val="0"/>
              <w:rPr>
                <w:rFonts w:eastAsia="MS ??" w:cs="Arial"/>
                <w:color w:val="FFFFFF"/>
                <w:sz w:val="22"/>
                <w:szCs w:val="22"/>
              </w:rPr>
            </w:pPr>
          </w:p>
          <w:p w14:paraId="051C1BE8" w14:textId="57E01CB7" w:rsidR="00E7155B" w:rsidRPr="009204A2" w:rsidRDefault="00E7155B" w:rsidP="00141D0F">
            <w:pPr>
              <w:rPr>
                <w:rFonts w:cs="Arial"/>
                <w:b/>
                <w:bCs/>
                <w:sz w:val="22"/>
                <w:szCs w:val="22"/>
              </w:rPr>
            </w:pPr>
            <w:r w:rsidRPr="009204A2">
              <w:rPr>
                <w:rFonts w:cs="Arial"/>
                <w:b/>
                <w:bCs/>
                <w:sz w:val="22"/>
                <w:szCs w:val="22"/>
              </w:rPr>
              <w:t xml:space="preserve">4.1 Applicable </w:t>
            </w:r>
            <w:r w:rsidR="006933EA" w:rsidRPr="009204A2">
              <w:rPr>
                <w:rFonts w:cs="Arial"/>
                <w:b/>
                <w:bCs/>
                <w:sz w:val="22"/>
                <w:szCs w:val="22"/>
              </w:rPr>
              <w:t xml:space="preserve">National </w:t>
            </w:r>
            <w:r w:rsidR="00141D0F" w:rsidRPr="009204A2">
              <w:rPr>
                <w:rFonts w:cs="Arial"/>
                <w:b/>
                <w:bCs/>
                <w:sz w:val="22"/>
                <w:szCs w:val="22"/>
              </w:rPr>
              <w:t xml:space="preserve">and Local </w:t>
            </w:r>
            <w:r w:rsidR="006933EA" w:rsidRPr="009204A2">
              <w:rPr>
                <w:rFonts w:cs="Arial"/>
                <w:b/>
                <w:bCs/>
                <w:sz w:val="22"/>
                <w:szCs w:val="22"/>
              </w:rPr>
              <w:t xml:space="preserve">Standards </w:t>
            </w:r>
          </w:p>
          <w:p w14:paraId="4BBA82E1" w14:textId="33F1A518" w:rsidR="0007497E" w:rsidRPr="009204A2" w:rsidRDefault="0007497E" w:rsidP="00141D0F">
            <w:pPr>
              <w:rPr>
                <w:rFonts w:cs="Arial"/>
                <w:b/>
                <w:bCs/>
                <w:sz w:val="22"/>
                <w:szCs w:val="22"/>
              </w:rPr>
            </w:pPr>
          </w:p>
          <w:p w14:paraId="5B9A9BFE" w14:textId="5E4610EE" w:rsidR="0007497E" w:rsidRPr="009204A2" w:rsidRDefault="004B76E2" w:rsidP="0007497E">
            <w:pPr>
              <w:rPr>
                <w:rFonts w:cs="Arial"/>
                <w:bCs/>
                <w:color w:val="000000" w:themeColor="text1"/>
                <w:sz w:val="22"/>
                <w:szCs w:val="22"/>
              </w:rPr>
            </w:pPr>
            <w:r>
              <w:rPr>
                <w:rFonts w:cs="Arial"/>
                <w:bCs/>
                <w:color w:val="000000" w:themeColor="text1"/>
                <w:sz w:val="22"/>
                <w:szCs w:val="22"/>
              </w:rPr>
              <w:t xml:space="preserve">The </w:t>
            </w:r>
            <w:r w:rsidR="0007497E" w:rsidRPr="009204A2">
              <w:rPr>
                <w:rFonts w:cs="Arial"/>
                <w:bCs/>
                <w:color w:val="000000" w:themeColor="text1"/>
                <w:sz w:val="22"/>
                <w:szCs w:val="22"/>
              </w:rPr>
              <w:t>Service Provider</w:t>
            </w:r>
            <w:r w:rsidR="008B3801">
              <w:rPr>
                <w:rFonts w:cs="Arial"/>
                <w:bCs/>
                <w:color w:val="000000" w:themeColor="text1"/>
                <w:sz w:val="22"/>
                <w:szCs w:val="22"/>
              </w:rPr>
              <w:t xml:space="preserve"> </w:t>
            </w:r>
            <w:r>
              <w:rPr>
                <w:rFonts w:cs="Arial"/>
                <w:bCs/>
                <w:color w:val="000000" w:themeColor="text1"/>
                <w:sz w:val="22"/>
                <w:szCs w:val="22"/>
              </w:rPr>
              <w:t xml:space="preserve">shall comply with </w:t>
            </w:r>
            <w:r w:rsidR="006D6AD0">
              <w:rPr>
                <w:rFonts w:cs="Arial"/>
                <w:bCs/>
                <w:color w:val="000000" w:themeColor="text1"/>
                <w:sz w:val="22"/>
                <w:szCs w:val="22"/>
              </w:rPr>
              <w:t xml:space="preserve">all relevant </w:t>
            </w:r>
            <w:r w:rsidR="0008417C">
              <w:rPr>
                <w:rFonts w:cs="Arial"/>
                <w:bCs/>
                <w:color w:val="000000" w:themeColor="text1"/>
                <w:sz w:val="22"/>
                <w:szCs w:val="22"/>
              </w:rPr>
              <w:t>current</w:t>
            </w:r>
            <w:r w:rsidR="0008417C" w:rsidRPr="009204A2">
              <w:rPr>
                <w:rFonts w:cs="Arial"/>
                <w:bCs/>
                <w:color w:val="000000" w:themeColor="text1"/>
                <w:sz w:val="22"/>
                <w:szCs w:val="22"/>
              </w:rPr>
              <w:t xml:space="preserve"> clinical</w:t>
            </w:r>
            <w:r w:rsidR="0007497E" w:rsidRPr="009204A2">
              <w:rPr>
                <w:rFonts w:cs="Arial"/>
                <w:bCs/>
                <w:color w:val="000000" w:themeColor="text1"/>
                <w:sz w:val="22"/>
                <w:szCs w:val="22"/>
              </w:rPr>
              <w:t xml:space="preserve"> guidelines and quality standards including, but not limited to, the following: </w:t>
            </w:r>
          </w:p>
          <w:p w14:paraId="555F5822" w14:textId="0AC07F10" w:rsidR="0007497E" w:rsidRPr="009204A2" w:rsidRDefault="0007497E" w:rsidP="00603A5C">
            <w:pPr>
              <w:numPr>
                <w:ilvl w:val="0"/>
                <w:numId w:val="6"/>
              </w:numPr>
              <w:jc w:val="left"/>
              <w:rPr>
                <w:rFonts w:cs="Arial"/>
                <w:bCs/>
                <w:color w:val="000000" w:themeColor="text1"/>
                <w:sz w:val="22"/>
                <w:szCs w:val="22"/>
                <w:lang w:val="en"/>
              </w:rPr>
            </w:pPr>
            <w:r w:rsidRPr="009204A2">
              <w:rPr>
                <w:rFonts w:cs="Arial"/>
                <w:bCs/>
                <w:color w:val="000000" w:themeColor="text1"/>
                <w:sz w:val="22"/>
                <w:szCs w:val="22"/>
                <w:lang w:val="en"/>
              </w:rPr>
              <w:t>Opioid detoxification regimes in accordance with NICE clinical guideline CG52</w:t>
            </w:r>
            <w:r w:rsidR="00783B78">
              <w:rPr>
                <w:rFonts w:cs="Arial"/>
                <w:bCs/>
                <w:color w:val="000000" w:themeColor="text1"/>
                <w:sz w:val="22"/>
                <w:szCs w:val="22"/>
                <w:lang w:val="en"/>
              </w:rPr>
              <w:t>:</w:t>
            </w:r>
            <w:r w:rsidRPr="009204A2">
              <w:rPr>
                <w:rFonts w:cs="Arial"/>
                <w:bCs/>
                <w:color w:val="000000" w:themeColor="text1"/>
                <w:sz w:val="22"/>
                <w:szCs w:val="22"/>
                <w:lang w:val="en"/>
              </w:rPr>
              <w:t xml:space="preserve"> </w:t>
            </w:r>
            <w:hyperlink r:id="rId9" w:history="1">
              <w:r w:rsidRPr="009204A2">
                <w:rPr>
                  <w:rFonts w:cs="Arial"/>
                  <w:bCs/>
                  <w:color w:val="0000FF" w:themeColor="hyperlink"/>
                  <w:sz w:val="22"/>
                  <w:szCs w:val="22"/>
                  <w:u w:val="single"/>
                  <w:lang w:val="en"/>
                </w:rPr>
                <w:t>http://publications.nice.org.uk/drug-misuse-opioid-detoxification-cg52/guidance</w:t>
              </w:r>
            </w:hyperlink>
          </w:p>
          <w:p w14:paraId="45C4E9AB" w14:textId="3369FEB0" w:rsidR="0007497E" w:rsidRPr="009204A2" w:rsidRDefault="0007497E" w:rsidP="00603A5C">
            <w:pPr>
              <w:numPr>
                <w:ilvl w:val="0"/>
                <w:numId w:val="6"/>
              </w:numPr>
              <w:jc w:val="left"/>
              <w:rPr>
                <w:rFonts w:cs="Arial"/>
                <w:bCs/>
                <w:color w:val="000000" w:themeColor="text1"/>
                <w:sz w:val="22"/>
                <w:szCs w:val="22"/>
                <w:lang w:val="en"/>
              </w:rPr>
            </w:pPr>
            <w:r w:rsidRPr="009204A2">
              <w:rPr>
                <w:rFonts w:cs="Arial"/>
                <w:bCs/>
                <w:color w:val="000000" w:themeColor="text1"/>
                <w:sz w:val="22"/>
                <w:szCs w:val="22"/>
                <w:lang w:val="en"/>
              </w:rPr>
              <w:t>Methadone and buprenorphine prescribing in accordance with NICE clinical Guideline</w:t>
            </w:r>
            <w:r w:rsidR="00783B78">
              <w:rPr>
                <w:rFonts w:cs="Arial"/>
                <w:bCs/>
                <w:color w:val="000000" w:themeColor="text1"/>
                <w:sz w:val="22"/>
                <w:szCs w:val="22"/>
                <w:lang w:val="en"/>
              </w:rPr>
              <w:t>:</w:t>
            </w:r>
            <w:r w:rsidRPr="009204A2">
              <w:rPr>
                <w:rFonts w:cs="Arial"/>
                <w:bCs/>
                <w:color w:val="000000" w:themeColor="text1"/>
                <w:sz w:val="22"/>
                <w:szCs w:val="22"/>
                <w:lang w:val="en"/>
              </w:rPr>
              <w:t xml:space="preserve"> TA114 </w:t>
            </w:r>
            <w:hyperlink r:id="rId10" w:history="1">
              <w:r w:rsidRPr="009204A2">
                <w:rPr>
                  <w:rFonts w:cs="Arial"/>
                  <w:bCs/>
                  <w:color w:val="0000FF" w:themeColor="hyperlink"/>
                  <w:sz w:val="22"/>
                  <w:szCs w:val="22"/>
                  <w:u w:val="single"/>
                  <w:lang w:val="en"/>
                </w:rPr>
                <w:t>http://publications.nice.org.uk/methadone-and-buprenorphine-for-the-management-of-opioid-dependence-ta114</w:t>
              </w:r>
            </w:hyperlink>
          </w:p>
          <w:p w14:paraId="2E450C61" w14:textId="022E3112" w:rsidR="0007497E" w:rsidRPr="009204A2" w:rsidRDefault="0007497E" w:rsidP="00603A5C">
            <w:pPr>
              <w:numPr>
                <w:ilvl w:val="0"/>
                <w:numId w:val="6"/>
              </w:numPr>
              <w:jc w:val="left"/>
              <w:rPr>
                <w:rFonts w:cs="Arial"/>
                <w:bCs/>
                <w:color w:val="000000" w:themeColor="text1"/>
                <w:sz w:val="22"/>
                <w:szCs w:val="22"/>
                <w:lang w:val="en"/>
              </w:rPr>
            </w:pPr>
            <w:r w:rsidRPr="009204A2">
              <w:rPr>
                <w:rFonts w:cs="Arial"/>
                <w:bCs/>
                <w:color w:val="000000" w:themeColor="text1"/>
                <w:sz w:val="22"/>
                <w:szCs w:val="22"/>
                <w:lang w:val="en"/>
              </w:rPr>
              <w:t>Naltrexone</w:t>
            </w:r>
            <w:r w:rsidRPr="009204A2">
              <w:rPr>
                <w:rFonts w:cs="Arial"/>
                <w:bCs/>
                <w:color w:val="000000" w:themeColor="text1"/>
                <w:sz w:val="22"/>
                <w:szCs w:val="22"/>
              </w:rPr>
              <w:t xml:space="preserve"> programmes</w:t>
            </w:r>
            <w:r w:rsidRPr="009204A2">
              <w:rPr>
                <w:rFonts w:cs="Arial"/>
                <w:bCs/>
                <w:color w:val="000000" w:themeColor="text1"/>
                <w:sz w:val="22"/>
                <w:szCs w:val="22"/>
                <w:lang w:val="en"/>
              </w:rPr>
              <w:t xml:space="preserve"> in accordance wit</w:t>
            </w:r>
            <w:r w:rsidR="00783B78">
              <w:rPr>
                <w:rFonts w:cs="Arial"/>
                <w:bCs/>
                <w:color w:val="000000" w:themeColor="text1"/>
                <w:sz w:val="22"/>
                <w:szCs w:val="22"/>
                <w:lang w:val="en"/>
              </w:rPr>
              <w:t xml:space="preserve">h NICE clinical guideline TA115: </w:t>
            </w:r>
            <w:hyperlink r:id="rId11" w:history="1">
              <w:r w:rsidRPr="009204A2">
                <w:rPr>
                  <w:rFonts w:cs="Arial"/>
                  <w:bCs/>
                  <w:color w:val="0000FF" w:themeColor="hyperlink"/>
                  <w:sz w:val="22"/>
                  <w:szCs w:val="22"/>
                  <w:u w:val="single"/>
                  <w:lang w:val="en"/>
                </w:rPr>
                <w:t>http://www.nice.org.uk/guidance/TA115</w:t>
              </w:r>
            </w:hyperlink>
          </w:p>
          <w:p w14:paraId="0774DFBF" w14:textId="294BB0EF" w:rsidR="006F6132" w:rsidRPr="006F6132" w:rsidRDefault="0007497E" w:rsidP="00603A5C">
            <w:pPr>
              <w:numPr>
                <w:ilvl w:val="0"/>
                <w:numId w:val="6"/>
              </w:numPr>
              <w:jc w:val="left"/>
              <w:rPr>
                <w:rFonts w:cs="Arial"/>
                <w:bCs/>
                <w:sz w:val="22"/>
                <w:szCs w:val="22"/>
              </w:rPr>
            </w:pPr>
            <w:r w:rsidRPr="009204A2">
              <w:rPr>
                <w:rFonts w:cs="Arial"/>
                <w:bCs/>
                <w:color w:val="000000" w:themeColor="text1"/>
                <w:sz w:val="22"/>
                <w:szCs w:val="22"/>
              </w:rPr>
              <w:t xml:space="preserve">Drug Misuse and dependence is conducted in accordance with the </w:t>
            </w:r>
            <w:proofErr w:type="spellStart"/>
            <w:r w:rsidRPr="009204A2">
              <w:rPr>
                <w:rFonts w:cs="Arial"/>
                <w:bCs/>
                <w:color w:val="000000" w:themeColor="text1"/>
                <w:sz w:val="22"/>
                <w:szCs w:val="22"/>
              </w:rPr>
              <w:t>DoH</w:t>
            </w:r>
            <w:proofErr w:type="spellEnd"/>
            <w:r w:rsidRPr="009204A2">
              <w:rPr>
                <w:rFonts w:cs="Arial"/>
                <w:bCs/>
                <w:color w:val="000000" w:themeColor="text1"/>
                <w:sz w:val="22"/>
                <w:szCs w:val="22"/>
              </w:rPr>
              <w:t xml:space="preserve"> guidelines: Drug misuse and dependence: UK guidelines on clinical management (the ‘Orange Book’)</w:t>
            </w:r>
            <w:r w:rsidR="00783B78">
              <w:rPr>
                <w:rFonts w:cs="Arial"/>
                <w:bCs/>
                <w:color w:val="000000" w:themeColor="text1"/>
                <w:sz w:val="22"/>
                <w:szCs w:val="22"/>
              </w:rPr>
              <w:t>:</w:t>
            </w:r>
            <w:r w:rsidRPr="009204A2">
              <w:rPr>
                <w:rFonts w:cs="Arial"/>
                <w:bCs/>
                <w:color w:val="000000" w:themeColor="text1"/>
                <w:sz w:val="22"/>
                <w:szCs w:val="22"/>
              </w:rPr>
              <w:t xml:space="preserve"> </w:t>
            </w:r>
            <w:hyperlink r:id="rId12" w:history="1">
              <w:r w:rsidRPr="009204A2">
                <w:rPr>
                  <w:rStyle w:val="Hyperlink"/>
                  <w:rFonts w:cs="Arial"/>
                  <w:bCs/>
                  <w:sz w:val="22"/>
                  <w:szCs w:val="22"/>
                </w:rPr>
                <w:t>https://www.gov.uk/government/publications/drug-misuse-and-dependence-uk-guidelines-on-clinical-management</w:t>
              </w:r>
            </w:hyperlink>
            <w:r w:rsidRPr="009204A2">
              <w:rPr>
                <w:rFonts w:cs="Arial"/>
                <w:bCs/>
                <w:color w:val="000000" w:themeColor="text1"/>
                <w:sz w:val="22"/>
                <w:szCs w:val="22"/>
              </w:rPr>
              <w:t xml:space="preserve"> </w:t>
            </w:r>
          </w:p>
          <w:p w14:paraId="2DB7E6CA" w14:textId="77777777" w:rsidR="00783B78" w:rsidRDefault="0007497E" w:rsidP="00603A5C">
            <w:pPr>
              <w:numPr>
                <w:ilvl w:val="0"/>
                <w:numId w:val="6"/>
              </w:numPr>
              <w:jc w:val="left"/>
              <w:rPr>
                <w:rFonts w:cs="Arial"/>
                <w:bCs/>
                <w:sz w:val="22"/>
                <w:szCs w:val="22"/>
              </w:rPr>
            </w:pPr>
            <w:r w:rsidRPr="006F6132">
              <w:rPr>
                <w:rFonts w:cs="Arial"/>
                <w:color w:val="000000"/>
                <w:sz w:val="22"/>
                <w:szCs w:val="22"/>
              </w:rPr>
              <w:t>QS23 – Relevant Quality Standards for drug use disorders.</w:t>
            </w:r>
            <w:r w:rsidR="003703C6" w:rsidRPr="006F6132">
              <w:rPr>
                <w:sz w:val="22"/>
                <w:szCs w:val="22"/>
              </w:rPr>
              <w:t xml:space="preserve"> </w:t>
            </w:r>
            <w:hyperlink r:id="rId13" w:history="1">
              <w:r w:rsidR="006F6132" w:rsidRPr="00D8487F">
                <w:rPr>
                  <w:rStyle w:val="Hyperlink"/>
                  <w:rFonts w:cs="Arial"/>
                  <w:sz w:val="22"/>
                  <w:szCs w:val="22"/>
                </w:rPr>
                <w:t>https://www.nice.org.uk/guidance/qs23</w:t>
              </w:r>
            </w:hyperlink>
          </w:p>
          <w:p w14:paraId="7880A59C" w14:textId="218DF988" w:rsidR="00783B78" w:rsidRDefault="00783B78" w:rsidP="00603A5C">
            <w:pPr>
              <w:numPr>
                <w:ilvl w:val="0"/>
                <w:numId w:val="6"/>
              </w:numPr>
              <w:jc w:val="left"/>
              <w:rPr>
                <w:rFonts w:cs="Arial"/>
                <w:bCs/>
                <w:sz w:val="22"/>
                <w:szCs w:val="22"/>
              </w:rPr>
            </w:pPr>
            <w:r w:rsidRPr="00783B78">
              <w:rPr>
                <w:color w:val="000000" w:themeColor="text1"/>
                <w:sz w:val="22"/>
                <w:szCs w:val="22"/>
              </w:rPr>
              <w:t>NICE Guidance on Controlled Drugs</w:t>
            </w:r>
            <w:r>
              <w:rPr>
                <w:color w:val="000000" w:themeColor="text1"/>
                <w:sz w:val="22"/>
                <w:szCs w:val="22"/>
              </w:rPr>
              <w:t xml:space="preserve"> NG46</w:t>
            </w:r>
            <w:r w:rsidRPr="00783B78">
              <w:rPr>
                <w:color w:val="000000" w:themeColor="text1"/>
                <w:sz w:val="22"/>
                <w:szCs w:val="22"/>
              </w:rPr>
              <w:t xml:space="preserve">: </w:t>
            </w:r>
            <w:hyperlink r:id="rId14" w:history="1">
              <w:r w:rsidRPr="000B0679">
                <w:rPr>
                  <w:rStyle w:val="Hyperlink"/>
                  <w:sz w:val="22"/>
                  <w:szCs w:val="22"/>
                </w:rPr>
                <w:t>https://www.nice.org.uk/guidance/ng46</w:t>
              </w:r>
            </w:hyperlink>
          </w:p>
          <w:p w14:paraId="007B7731" w14:textId="0D71CD84" w:rsidR="00195108" w:rsidRPr="00783B78" w:rsidRDefault="00195108" w:rsidP="00195108">
            <w:pPr>
              <w:jc w:val="left"/>
              <w:rPr>
                <w:rFonts w:cs="Arial"/>
                <w:bCs/>
                <w:sz w:val="22"/>
                <w:szCs w:val="22"/>
              </w:rPr>
            </w:pPr>
          </w:p>
        </w:tc>
      </w:tr>
      <w:tr w:rsidR="00325E0A" w:rsidRPr="0035406F" w14:paraId="60445B09" w14:textId="77777777" w:rsidTr="006F6132">
        <w:trPr>
          <w:trHeight w:val="553"/>
        </w:trPr>
        <w:tc>
          <w:tcPr>
            <w:tcW w:w="992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B05FD61" w14:textId="77777777" w:rsidR="00325E0A" w:rsidRPr="0035406F" w:rsidRDefault="00325E0A" w:rsidP="00141D0F">
            <w:pPr>
              <w:shd w:val="clear" w:color="auto" w:fill="D9D9D9"/>
              <w:suppressAutoHyphens w:val="0"/>
              <w:rPr>
                <w:rFonts w:eastAsia="MS ??" w:cs="Arial"/>
                <w:b/>
                <w:color w:val="000000"/>
                <w:sz w:val="22"/>
                <w:szCs w:val="22"/>
                <w:u w:val="single"/>
              </w:rPr>
            </w:pPr>
          </w:p>
          <w:p w14:paraId="5FD6597D" w14:textId="77777777" w:rsidR="00325E0A" w:rsidRPr="0035406F" w:rsidRDefault="00325E0A" w:rsidP="00141D0F">
            <w:pPr>
              <w:shd w:val="clear" w:color="auto" w:fill="D9D9D9"/>
              <w:suppressAutoHyphens w:val="0"/>
              <w:rPr>
                <w:rFonts w:eastAsia="MS ??" w:cs="Arial"/>
                <w:b/>
                <w:color w:val="000000"/>
                <w:sz w:val="22"/>
                <w:szCs w:val="22"/>
              </w:rPr>
            </w:pPr>
            <w:r w:rsidRPr="0035406F">
              <w:rPr>
                <w:rFonts w:eastAsia="MS ??" w:cs="Arial"/>
                <w:b/>
                <w:color w:val="000000"/>
                <w:sz w:val="22"/>
                <w:szCs w:val="22"/>
              </w:rPr>
              <w:t>5.  Location of Service Provider Premises</w:t>
            </w:r>
          </w:p>
          <w:p w14:paraId="0FD7AE3F" w14:textId="77777777" w:rsidR="00325E0A" w:rsidRPr="0035406F" w:rsidRDefault="00325E0A" w:rsidP="00141D0F">
            <w:pPr>
              <w:suppressAutoHyphens w:val="0"/>
              <w:rPr>
                <w:rFonts w:eastAsia="MS ??" w:cs="Arial"/>
                <w:color w:val="FFFFFF"/>
                <w:sz w:val="22"/>
                <w:szCs w:val="22"/>
              </w:rPr>
            </w:pPr>
          </w:p>
        </w:tc>
      </w:tr>
      <w:tr w:rsidR="00325E0A" w:rsidRPr="0035406F" w14:paraId="0E5286CC" w14:textId="77777777" w:rsidTr="006F6132">
        <w:trPr>
          <w:trHeight w:val="553"/>
        </w:trPr>
        <w:tc>
          <w:tcPr>
            <w:tcW w:w="9923" w:type="dxa"/>
            <w:tcBorders>
              <w:top w:val="single" w:sz="4" w:space="0" w:color="999999"/>
              <w:left w:val="single" w:sz="4" w:space="0" w:color="999999"/>
              <w:bottom w:val="single" w:sz="4" w:space="0" w:color="999999"/>
              <w:right w:val="single" w:sz="4" w:space="0" w:color="999999"/>
            </w:tcBorders>
          </w:tcPr>
          <w:p w14:paraId="2B054BE9" w14:textId="77777777" w:rsidR="00141D0F" w:rsidRDefault="00141D0F" w:rsidP="00141D0F">
            <w:pPr>
              <w:pStyle w:val="Default"/>
              <w:jc w:val="both"/>
              <w:rPr>
                <w:bCs/>
                <w:color w:val="000000" w:themeColor="text1"/>
                <w:sz w:val="22"/>
                <w:szCs w:val="22"/>
              </w:rPr>
            </w:pPr>
          </w:p>
          <w:p w14:paraId="3F54EBD8" w14:textId="401F3D69" w:rsidR="00325E0A" w:rsidRPr="0035406F" w:rsidRDefault="006E440F" w:rsidP="00141D0F">
            <w:pPr>
              <w:pStyle w:val="Default"/>
              <w:jc w:val="both"/>
              <w:rPr>
                <w:bCs/>
                <w:color w:val="000000" w:themeColor="text1"/>
                <w:sz w:val="22"/>
                <w:szCs w:val="22"/>
              </w:rPr>
            </w:pPr>
            <w:r>
              <w:rPr>
                <w:bCs/>
                <w:color w:val="000000" w:themeColor="text1"/>
                <w:sz w:val="22"/>
                <w:szCs w:val="22"/>
              </w:rPr>
              <w:t xml:space="preserve">Community </w:t>
            </w:r>
            <w:r w:rsidR="00325E0A" w:rsidRPr="0035406F">
              <w:rPr>
                <w:bCs/>
                <w:color w:val="000000" w:themeColor="text1"/>
                <w:sz w:val="22"/>
                <w:szCs w:val="22"/>
              </w:rPr>
              <w:t xml:space="preserve">Pharmacies in Oxfordshire </w:t>
            </w:r>
            <w:r w:rsidR="006F6132">
              <w:rPr>
                <w:bCs/>
                <w:color w:val="000000" w:themeColor="text1"/>
                <w:sz w:val="22"/>
                <w:szCs w:val="22"/>
              </w:rPr>
              <w:t>commissioned to deliver this S</w:t>
            </w:r>
            <w:r w:rsidR="00325E0A" w:rsidRPr="0035406F">
              <w:rPr>
                <w:bCs/>
                <w:color w:val="000000" w:themeColor="text1"/>
                <w:sz w:val="22"/>
                <w:szCs w:val="22"/>
              </w:rPr>
              <w:t>ervice.</w:t>
            </w:r>
          </w:p>
          <w:p w14:paraId="40A829A5" w14:textId="77777777" w:rsidR="00325E0A" w:rsidRPr="0035406F" w:rsidRDefault="00325E0A" w:rsidP="00141D0F">
            <w:pPr>
              <w:suppressAutoHyphens w:val="0"/>
              <w:rPr>
                <w:rFonts w:eastAsia="MS ??" w:cs="Arial"/>
                <w:color w:val="FFFFFF"/>
                <w:sz w:val="22"/>
                <w:szCs w:val="22"/>
              </w:rPr>
            </w:pPr>
          </w:p>
        </w:tc>
      </w:tr>
      <w:tr w:rsidR="00325E0A" w:rsidRPr="0035406F" w14:paraId="5BECC2A6" w14:textId="77777777" w:rsidTr="006F6132">
        <w:tc>
          <w:tcPr>
            <w:tcW w:w="992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5D65A6" w14:textId="77777777" w:rsidR="00325E0A" w:rsidRPr="0035406F" w:rsidRDefault="00325E0A" w:rsidP="00141D0F">
            <w:pPr>
              <w:suppressAutoHyphens w:val="0"/>
              <w:rPr>
                <w:rFonts w:eastAsia="MS ??" w:cs="Arial"/>
                <w:b/>
                <w:sz w:val="22"/>
                <w:szCs w:val="22"/>
              </w:rPr>
            </w:pPr>
          </w:p>
          <w:p w14:paraId="0E115618" w14:textId="77777777" w:rsidR="00325E0A" w:rsidRPr="0035406F" w:rsidRDefault="00325E0A" w:rsidP="00141D0F">
            <w:pPr>
              <w:tabs>
                <w:tab w:val="left" w:pos="381"/>
              </w:tabs>
              <w:suppressAutoHyphens w:val="0"/>
              <w:ind w:left="381" w:hanging="381"/>
              <w:rPr>
                <w:rFonts w:eastAsia="MS ??" w:cs="Arial"/>
                <w:b/>
                <w:sz w:val="22"/>
                <w:szCs w:val="22"/>
              </w:rPr>
            </w:pPr>
            <w:r w:rsidRPr="0035406F">
              <w:rPr>
                <w:rFonts w:eastAsia="MS ??" w:cs="Arial"/>
                <w:b/>
                <w:sz w:val="22"/>
                <w:szCs w:val="22"/>
              </w:rPr>
              <w:t xml:space="preserve">6. Data Requirements </w:t>
            </w:r>
          </w:p>
          <w:p w14:paraId="4A208074" w14:textId="77777777" w:rsidR="00325E0A" w:rsidRPr="0035406F" w:rsidRDefault="00325E0A" w:rsidP="00141D0F">
            <w:pPr>
              <w:suppressAutoHyphens w:val="0"/>
              <w:rPr>
                <w:rFonts w:eastAsia="MS ??" w:cs="Arial"/>
                <w:b/>
                <w:sz w:val="22"/>
                <w:szCs w:val="22"/>
              </w:rPr>
            </w:pPr>
          </w:p>
        </w:tc>
      </w:tr>
      <w:tr w:rsidR="00325E0A" w:rsidRPr="0035406F" w14:paraId="59CB7FC1" w14:textId="77777777" w:rsidTr="006F6132">
        <w:tc>
          <w:tcPr>
            <w:tcW w:w="9923" w:type="dxa"/>
            <w:tcBorders>
              <w:top w:val="single" w:sz="4" w:space="0" w:color="999999"/>
              <w:left w:val="single" w:sz="4" w:space="0" w:color="999999"/>
              <w:bottom w:val="single" w:sz="4" w:space="0" w:color="999999"/>
              <w:right w:val="single" w:sz="4" w:space="0" w:color="999999"/>
            </w:tcBorders>
          </w:tcPr>
          <w:p w14:paraId="24F43259" w14:textId="77777777" w:rsidR="00325E0A" w:rsidRPr="0035406F" w:rsidRDefault="00325E0A" w:rsidP="00141D0F">
            <w:pPr>
              <w:suppressAutoHyphens w:val="0"/>
              <w:autoSpaceDE w:val="0"/>
              <w:autoSpaceDN w:val="0"/>
              <w:adjustRightInd w:val="0"/>
              <w:rPr>
                <w:rFonts w:eastAsia="MS ??" w:cs="Arial"/>
                <w:sz w:val="22"/>
                <w:szCs w:val="22"/>
              </w:rPr>
            </w:pPr>
          </w:p>
          <w:p w14:paraId="473C4438" w14:textId="77777777" w:rsidR="00325E0A" w:rsidRPr="0035406F" w:rsidRDefault="00325E0A" w:rsidP="00141D0F">
            <w:pPr>
              <w:suppressAutoHyphens w:val="0"/>
              <w:autoSpaceDE w:val="0"/>
              <w:autoSpaceDN w:val="0"/>
              <w:adjustRightInd w:val="0"/>
              <w:rPr>
                <w:rFonts w:cs="Arial"/>
                <w:bCs/>
                <w:sz w:val="22"/>
                <w:szCs w:val="22"/>
                <w:lang w:eastAsia="en-GB" w:bidi="bn"/>
              </w:rPr>
            </w:pPr>
            <w:r w:rsidRPr="0035406F">
              <w:rPr>
                <w:rFonts w:eastAsia="MS ??" w:cs="Arial"/>
                <w:b/>
                <w:sz w:val="22"/>
                <w:szCs w:val="22"/>
              </w:rPr>
              <w:t>6.1</w:t>
            </w:r>
            <w:r w:rsidRPr="0035406F">
              <w:rPr>
                <w:rFonts w:eastAsia="MS ??" w:cs="Arial"/>
                <w:sz w:val="22"/>
                <w:szCs w:val="22"/>
              </w:rPr>
              <w:t xml:space="preserve"> </w:t>
            </w:r>
            <w:r w:rsidRPr="0035406F">
              <w:rPr>
                <w:rFonts w:cs="Arial"/>
                <w:b/>
                <w:bCs/>
                <w:sz w:val="22"/>
                <w:szCs w:val="22"/>
                <w:lang w:eastAsia="en-GB" w:bidi="bn"/>
              </w:rPr>
              <w:t>DATA Entry</w:t>
            </w:r>
          </w:p>
          <w:p w14:paraId="6010C30B" w14:textId="77777777" w:rsidR="006F6132" w:rsidRDefault="00141D0F" w:rsidP="00141D0F">
            <w:pPr>
              <w:tabs>
                <w:tab w:val="left" w:pos="498"/>
              </w:tabs>
              <w:suppressAutoHyphens w:val="0"/>
              <w:rPr>
                <w:rFonts w:cs="Arial"/>
                <w:snapToGrid w:val="0"/>
                <w:color w:val="000000"/>
                <w:sz w:val="22"/>
                <w:szCs w:val="22"/>
              </w:rPr>
            </w:pPr>
            <w:r>
              <w:rPr>
                <w:rFonts w:cs="Arial"/>
                <w:snapToGrid w:val="0"/>
                <w:color w:val="000000"/>
                <w:sz w:val="22"/>
                <w:szCs w:val="22"/>
              </w:rPr>
              <w:t xml:space="preserve">The Service Provider </w:t>
            </w:r>
            <w:r w:rsidR="006F6132">
              <w:rPr>
                <w:rFonts w:cs="Arial"/>
                <w:snapToGrid w:val="0"/>
                <w:color w:val="000000"/>
                <w:sz w:val="22"/>
                <w:szCs w:val="22"/>
              </w:rPr>
              <w:t>shall:</w:t>
            </w:r>
          </w:p>
          <w:p w14:paraId="018CCCFC" w14:textId="5490271B" w:rsidR="006F6132" w:rsidRDefault="006F6132" w:rsidP="00603A5C">
            <w:pPr>
              <w:pStyle w:val="ListParagraph"/>
              <w:numPr>
                <w:ilvl w:val="0"/>
                <w:numId w:val="7"/>
              </w:numPr>
              <w:tabs>
                <w:tab w:val="left" w:pos="627"/>
              </w:tabs>
              <w:suppressAutoHyphens w:val="0"/>
              <w:ind w:left="627" w:hanging="425"/>
              <w:rPr>
                <w:rFonts w:cs="Arial"/>
                <w:snapToGrid w:val="0"/>
                <w:color w:val="000000"/>
                <w:sz w:val="22"/>
                <w:szCs w:val="22"/>
              </w:rPr>
            </w:pPr>
            <w:r>
              <w:rPr>
                <w:rFonts w:cs="Arial"/>
                <w:snapToGrid w:val="0"/>
                <w:color w:val="000000"/>
                <w:sz w:val="22"/>
                <w:szCs w:val="22"/>
              </w:rPr>
              <w:t>E</w:t>
            </w:r>
            <w:r w:rsidR="00141D0F" w:rsidRPr="006F6132">
              <w:rPr>
                <w:rFonts w:cs="Arial"/>
                <w:snapToGrid w:val="0"/>
                <w:color w:val="000000"/>
                <w:sz w:val="22"/>
                <w:szCs w:val="22"/>
              </w:rPr>
              <w:t xml:space="preserve">nsure completion of the </w:t>
            </w:r>
            <w:r w:rsidR="004B76E2">
              <w:rPr>
                <w:rFonts w:cs="Arial"/>
                <w:snapToGrid w:val="0"/>
                <w:color w:val="000000"/>
                <w:sz w:val="22"/>
                <w:szCs w:val="22"/>
              </w:rPr>
              <w:t xml:space="preserve">Council </w:t>
            </w:r>
            <w:r w:rsidR="00141D0F" w:rsidRPr="006F6132">
              <w:rPr>
                <w:rFonts w:cs="Arial"/>
                <w:snapToGrid w:val="0"/>
                <w:color w:val="000000"/>
                <w:sz w:val="22"/>
                <w:szCs w:val="22"/>
              </w:rPr>
              <w:t xml:space="preserve">minimum data set for each </w:t>
            </w:r>
            <w:r w:rsidR="00BE1079">
              <w:rPr>
                <w:rFonts w:cs="Arial"/>
                <w:snapToGrid w:val="0"/>
                <w:color w:val="000000"/>
                <w:sz w:val="22"/>
                <w:szCs w:val="22"/>
              </w:rPr>
              <w:t xml:space="preserve">person who uses the </w:t>
            </w:r>
            <w:proofErr w:type="gramStart"/>
            <w:r w:rsidR="00BE1079">
              <w:rPr>
                <w:rFonts w:cs="Arial"/>
                <w:snapToGrid w:val="0"/>
                <w:color w:val="000000"/>
                <w:sz w:val="22"/>
                <w:szCs w:val="22"/>
              </w:rPr>
              <w:t xml:space="preserve">service </w:t>
            </w:r>
            <w:r w:rsidR="00141D0F" w:rsidRPr="006F6132">
              <w:rPr>
                <w:rFonts w:cs="Arial"/>
                <w:snapToGrid w:val="0"/>
                <w:color w:val="000000"/>
                <w:sz w:val="22"/>
                <w:szCs w:val="22"/>
              </w:rPr>
              <w:t>,</w:t>
            </w:r>
            <w:proofErr w:type="gramEnd"/>
            <w:r w:rsidR="00141D0F" w:rsidRPr="006F6132">
              <w:rPr>
                <w:rFonts w:cs="Arial"/>
                <w:snapToGrid w:val="0"/>
                <w:color w:val="000000"/>
                <w:sz w:val="22"/>
                <w:szCs w:val="22"/>
              </w:rPr>
              <w:t xml:space="preserve"> which will be completed per </w:t>
            </w:r>
            <w:r w:rsidR="00BE1079">
              <w:rPr>
                <w:rFonts w:cs="Arial"/>
                <w:snapToGrid w:val="0"/>
                <w:color w:val="000000"/>
                <w:sz w:val="22"/>
                <w:szCs w:val="22"/>
              </w:rPr>
              <w:t xml:space="preserve">person </w:t>
            </w:r>
            <w:r w:rsidR="00141D0F" w:rsidRPr="006F6132">
              <w:rPr>
                <w:rFonts w:cs="Arial"/>
                <w:snapToGrid w:val="0"/>
                <w:color w:val="000000"/>
                <w:sz w:val="22"/>
                <w:szCs w:val="22"/>
              </w:rPr>
              <w:t xml:space="preserve"> per month.</w:t>
            </w:r>
          </w:p>
          <w:p w14:paraId="5897CD4A" w14:textId="459C39DD" w:rsidR="00141D0F" w:rsidRPr="006F6132" w:rsidRDefault="006F6132" w:rsidP="00603A5C">
            <w:pPr>
              <w:pStyle w:val="ListParagraph"/>
              <w:numPr>
                <w:ilvl w:val="0"/>
                <w:numId w:val="7"/>
              </w:numPr>
              <w:tabs>
                <w:tab w:val="left" w:pos="627"/>
              </w:tabs>
              <w:suppressAutoHyphens w:val="0"/>
              <w:ind w:left="627" w:hanging="425"/>
              <w:rPr>
                <w:rFonts w:cs="Arial"/>
                <w:snapToGrid w:val="0"/>
                <w:color w:val="000000"/>
                <w:sz w:val="22"/>
                <w:szCs w:val="22"/>
              </w:rPr>
            </w:pPr>
            <w:r>
              <w:rPr>
                <w:rFonts w:cs="Arial"/>
                <w:snapToGrid w:val="0"/>
                <w:color w:val="000000"/>
                <w:sz w:val="22"/>
                <w:szCs w:val="22"/>
              </w:rPr>
              <w:lastRenderedPageBreak/>
              <w:t>I</w:t>
            </w:r>
            <w:r w:rsidR="00141D0F" w:rsidRPr="006F6132">
              <w:rPr>
                <w:rFonts w:cs="Arial"/>
                <w:snapToGrid w:val="0"/>
                <w:color w:val="000000"/>
                <w:sz w:val="22"/>
                <w:szCs w:val="22"/>
              </w:rPr>
              <w:t>nput</w:t>
            </w:r>
            <w:r w:rsidR="009F07FA">
              <w:rPr>
                <w:rFonts w:cs="Arial"/>
                <w:snapToGrid w:val="0"/>
                <w:color w:val="000000"/>
                <w:sz w:val="22"/>
                <w:szCs w:val="22"/>
              </w:rPr>
              <w:t xml:space="preserve"> </w:t>
            </w:r>
            <w:r>
              <w:rPr>
                <w:rFonts w:cs="Arial"/>
                <w:snapToGrid w:val="0"/>
                <w:color w:val="000000"/>
                <w:sz w:val="22"/>
                <w:szCs w:val="22"/>
              </w:rPr>
              <w:t xml:space="preserve">data </w:t>
            </w:r>
            <w:r w:rsidR="00141D0F" w:rsidRPr="006F6132">
              <w:rPr>
                <w:rFonts w:cs="Arial"/>
                <w:snapToGrid w:val="0"/>
                <w:color w:val="000000"/>
                <w:sz w:val="22"/>
                <w:szCs w:val="22"/>
              </w:rPr>
              <w:t>onto the web-based system provided by the Commissio</w:t>
            </w:r>
            <w:r>
              <w:rPr>
                <w:rFonts w:cs="Arial"/>
                <w:snapToGrid w:val="0"/>
                <w:color w:val="000000"/>
                <w:sz w:val="22"/>
                <w:szCs w:val="22"/>
              </w:rPr>
              <w:t xml:space="preserve">ners (currently PharmOutcomes) </w:t>
            </w:r>
            <w:r w:rsidR="00141D0F" w:rsidRPr="006F6132">
              <w:rPr>
                <w:rFonts w:cs="Arial"/>
                <w:color w:val="000000"/>
                <w:sz w:val="22"/>
                <w:szCs w:val="22"/>
              </w:rPr>
              <w:t>within 7 days of the end of the month</w:t>
            </w:r>
            <w:r>
              <w:rPr>
                <w:rFonts w:cs="Arial"/>
                <w:color w:val="000000"/>
                <w:sz w:val="22"/>
                <w:szCs w:val="22"/>
              </w:rPr>
              <w:t xml:space="preserve"> in which the activity took place</w:t>
            </w:r>
            <w:r w:rsidR="00141D0F" w:rsidRPr="006F6132">
              <w:rPr>
                <w:rFonts w:cs="Arial"/>
                <w:color w:val="000000"/>
                <w:sz w:val="22"/>
                <w:szCs w:val="22"/>
              </w:rPr>
              <w:t xml:space="preserve">.  </w:t>
            </w:r>
          </w:p>
          <w:p w14:paraId="52AB849F" w14:textId="77777777" w:rsidR="00141D0F" w:rsidRPr="00783B78" w:rsidRDefault="00141D0F" w:rsidP="00141D0F">
            <w:pPr>
              <w:tabs>
                <w:tab w:val="left" w:pos="-1248"/>
                <w:tab w:val="left" w:pos="-720"/>
                <w:tab w:val="left" w:pos="567"/>
                <w:tab w:val="left" w:pos="1440"/>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
                <w:bCs/>
                <w:color w:val="000000" w:themeColor="text1"/>
                <w:sz w:val="22"/>
                <w:szCs w:val="22"/>
              </w:rPr>
            </w:pPr>
          </w:p>
          <w:p w14:paraId="4F5859CB" w14:textId="3E1265B9" w:rsidR="00516EE0" w:rsidRPr="00783B78" w:rsidRDefault="00141D0F" w:rsidP="00141D0F">
            <w:pPr>
              <w:tabs>
                <w:tab w:val="left" w:pos="-1248"/>
                <w:tab w:val="left" w:pos="-720"/>
                <w:tab w:val="left" w:pos="567"/>
                <w:tab w:val="left" w:pos="1440"/>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Cs/>
                <w:color w:val="000000" w:themeColor="text1"/>
                <w:sz w:val="22"/>
                <w:szCs w:val="22"/>
              </w:rPr>
            </w:pPr>
            <w:r w:rsidRPr="00783B78">
              <w:rPr>
                <w:rFonts w:cs="Arial"/>
                <w:bCs/>
                <w:color w:val="000000" w:themeColor="text1"/>
                <w:sz w:val="22"/>
                <w:szCs w:val="22"/>
              </w:rPr>
              <w:t xml:space="preserve">Payments will be made according to the number of </w:t>
            </w:r>
            <w:r w:rsidR="004B76E2">
              <w:rPr>
                <w:rFonts w:cs="Arial"/>
                <w:bCs/>
                <w:color w:val="000000" w:themeColor="text1"/>
                <w:sz w:val="22"/>
                <w:szCs w:val="22"/>
              </w:rPr>
              <w:t>Service Users</w:t>
            </w:r>
            <w:r w:rsidRPr="00783B78">
              <w:rPr>
                <w:rFonts w:cs="Arial"/>
                <w:bCs/>
                <w:color w:val="000000" w:themeColor="text1"/>
                <w:sz w:val="22"/>
                <w:szCs w:val="22"/>
              </w:rPr>
              <w:t xml:space="preserve"> entered onto the system as having been supervised </w:t>
            </w:r>
            <w:r w:rsidR="006F6132" w:rsidRPr="00783B78">
              <w:rPr>
                <w:rFonts w:cs="Arial"/>
                <w:bCs/>
                <w:color w:val="000000" w:themeColor="text1"/>
                <w:sz w:val="22"/>
                <w:szCs w:val="22"/>
              </w:rPr>
              <w:t>each</w:t>
            </w:r>
            <w:r w:rsidRPr="00783B78">
              <w:rPr>
                <w:rFonts w:cs="Arial"/>
                <w:bCs/>
                <w:color w:val="000000" w:themeColor="text1"/>
                <w:sz w:val="22"/>
                <w:szCs w:val="22"/>
              </w:rPr>
              <w:t xml:space="preserve"> month, and as such the data entered onto this system will determine the level of payment to each </w:t>
            </w:r>
            <w:r w:rsidR="004B76E2">
              <w:rPr>
                <w:rFonts w:cs="Arial"/>
                <w:bCs/>
                <w:color w:val="000000" w:themeColor="text1"/>
                <w:sz w:val="22"/>
                <w:szCs w:val="22"/>
              </w:rPr>
              <w:t>Service Provider</w:t>
            </w:r>
            <w:r w:rsidRPr="00783B78">
              <w:rPr>
                <w:rFonts w:cs="Arial"/>
                <w:bCs/>
                <w:color w:val="000000" w:themeColor="text1"/>
                <w:sz w:val="22"/>
                <w:szCs w:val="22"/>
              </w:rPr>
              <w:t xml:space="preserve">.  </w:t>
            </w:r>
            <w:r w:rsidR="00D84CB8" w:rsidRPr="00783B78">
              <w:rPr>
                <w:rFonts w:cs="Arial"/>
                <w:bCs/>
                <w:color w:val="000000" w:themeColor="text1"/>
                <w:sz w:val="22"/>
                <w:szCs w:val="22"/>
              </w:rPr>
              <w:t>Data will be collected 28 days after the quarter end for calculation of payments</w:t>
            </w:r>
            <w:r w:rsidR="006F6132" w:rsidRPr="00783B78">
              <w:rPr>
                <w:rFonts w:cs="Arial"/>
                <w:bCs/>
                <w:color w:val="000000" w:themeColor="text1"/>
                <w:sz w:val="22"/>
                <w:szCs w:val="22"/>
              </w:rPr>
              <w:t>.  Therefore,</w:t>
            </w:r>
            <w:r w:rsidR="00D84CB8" w:rsidRPr="00783B78">
              <w:rPr>
                <w:rFonts w:cs="Arial"/>
                <w:bCs/>
                <w:color w:val="000000" w:themeColor="text1"/>
                <w:sz w:val="22"/>
                <w:szCs w:val="22"/>
              </w:rPr>
              <w:t xml:space="preserve"> all data for the quarter must be entered onto this system by this date.  There will be no late payment made for data entered after this date.</w:t>
            </w:r>
          </w:p>
          <w:p w14:paraId="6E3DA2E0" w14:textId="77777777" w:rsidR="00141D0F" w:rsidRPr="0035406F" w:rsidRDefault="00141D0F" w:rsidP="00141D0F">
            <w:pPr>
              <w:tabs>
                <w:tab w:val="left" w:pos="-1248"/>
                <w:tab w:val="left" w:pos="-720"/>
                <w:tab w:val="left" w:pos="567"/>
                <w:tab w:val="left" w:pos="1440"/>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
                <w:bCs/>
                <w:sz w:val="22"/>
                <w:szCs w:val="22"/>
              </w:rPr>
            </w:pPr>
          </w:p>
          <w:p w14:paraId="4D9E4D02" w14:textId="61DF28F0" w:rsidR="00141D0F" w:rsidRPr="0035406F" w:rsidRDefault="00141D0F" w:rsidP="00141D0F">
            <w:pPr>
              <w:tabs>
                <w:tab w:val="left" w:pos="0"/>
              </w:tabs>
              <w:suppressAutoHyphens w:val="0"/>
              <w:rPr>
                <w:rFonts w:cs="Arial"/>
                <w:color w:val="000000"/>
                <w:sz w:val="22"/>
                <w:szCs w:val="22"/>
              </w:rPr>
            </w:pPr>
            <w:r w:rsidRPr="0035406F">
              <w:rPr>
                <w:rFonts w:cs="Arial"/>
                <w:color w:val="000000"/>
                <w:sz w:val="22"/>
                <w:szCs w:val="22"/>
              </w:rPr>
              <w:t xml:space="preserve">The information required for each </w:t>
            </w:r>
            <w:r w:rsidR="00BE1079">
              <w:rPr>
                <w:rFonts w:cs="Arial"/>
                <w:color w:val="000000"/>
                <w:sz w:val="22"/>
                <w:szCs w:val="22"/>
              </w:rPr>
              <w:t xml:space="preserve">person who uses the service </w:t>
            </w:r>
            <w:r w:rsidRPr="0035406F">
              <w:rPr>
                <w:rFonts w:cs="Arial"/>
                <w:color w:val="000000"/>
                <w:sz w:val="22"/>
                <w:szCs w:val="22"/>
              </w:rPr>
              <w:t xml:space="preserve">may be developed to reflect the Council’s </w:t>
            </w:r>
            <w:r>
              <w:rPr>
                <w:rFonts w:cs="Arial"/>
                <w:color w:val="000000"/>
                <w:sz w:val="22"/>
                <w:szCs w:val="22"/>
              </w:rPr>
              <w:t xml:space="preserve">contract </w:t>
            </w:r>
            <w:r w:rsidRPr="0035406F">
              <w:rPr>
                <w:rFonts w:cs="Arial"/>
                <w:color w:val="000000"/>
                <w:sz w:val="22"/>
                <w:szCs w:val="22"/>
              </w:rPr>
              <w:t>monitoring requirements.</w:t>
            </w:r>
          </w:p>
          <w:p w14:paraId="2F0123E9" w14:textId="47F6D7DF" w:rsidR="00141D0F" w:rsidRPr="0035406F" w:rsidRDefault="00141D0F" w:rsidP="00141D0F">
            <w:pPr>
              <w:rPr>
                <w:rFonts w:eastAsia="MS ??" w:cs="Arial"/>
                <w:sz w:val="22"/>
                <w:szCs w:val="22"/>
              </w:rPr>
            </w:pPr>
          </w:p>
        </w:tc>
      </w:tr>
    </w:tbl>
    <w:p w14:paraId="7C0DD609" w14:textId="6A370607" w:rsidR="00356487" w:rsidRDefault="00603A5C" w:rsidP="004E7C81">
      <w:pPr>
        <w:suppressAutoHyphens w:val="0"/>
        <w:jc w:val="left"/>
        <w:rPr>
          <w:rFonts w:cs="Arial"/>
          <w:sz w:val="22"/>
          <w:szCs w:val="22"/>
        </w:rPr>
      </w:pPr>
      <w:r>
        <w:rPr>
          <w:rFonts w:cs="Arial"/>
          <w:sz w:val="22"/>
          <w:szCs w:val="22"/>
        </w:rPr>
        <w:lastRenderedPageBreak/>
        <w:t xml:space="preserve"> </w:t>
      </w:r>
    </w:p>
    <w:p w14:paraId="535AEA66" w14:textId="77777777" w:rsidR="009F07FA" w:rsidRDefault="009F07FA">
      <w:pPr>
        <w:suppressAutoHyphens w:val="0"/>
        <w:jc w:val="left"/>
        <w:rPr>
          <w:rFonts w:cs="Arial"/>
          <w:b/>
          <w:color w:val="000000" w:themeColor="text1"/>
          <w:sz w:val="22"/>
          <w:szCs w:val="22"/>
        </w:rPr>
      </w:pPr>
      <w:r>
        <w:rPr>
          <w:rFonts w:cs="Arial"/>
          <w:b/>
          <w:color w:val="000000" w:themeColor="text1"/>
          <w:sz w:val="22"/>
          <w:szCs w:val="22"/>
        </w:rPr>
        <w:br w:type="page"/>
      </w:r>
    </w:p>
    <w:p w14:paraId="01846EA2" w14:textId="00FC6A19" w:rsidR="00356487" w:rsidRPr="00783B78" w:rsidRDefault="00356487" w:rsidP="00356487">
      <w:pPr>
        <w:suppressAutoHyphens w:val="0"/>
        <w:jc w:val="center"/>
        <w:rPr>
          <w:rFonts w:cs="Arial"/>
          <w:b/>
          <w:color w:val="000000" w:themeColor="text1"/>
          <w:sz w:val="22"/>
          <w:szCs w:val="22"/>
        </w:rPr>
      </w:pPr>
      <w:r w:rsidRPr="00783B78">
        <w:rPr>
          <w:rFonts w:cs="Arial"/>
          <w:b/>
          <w:color w:val="000000" w:themeColor="text1"/>
          <w:sz w:val="22"/>
          <w:szCs w:val="22"/>
        </w:rPr>
        <w:lastRenderedPageBreak/>
        <w:t>SCHEDULE 2</w:t>
      </w:r>
      <w:r w:rsidR="00234B6E">
        <w:rPr>
          <w:rFonts w:cs="Arial"/>
          <w:b/>
          <w:color w:val="000000" w:themeColor="text1"/>
          <w:sz w:val="22"/>
          <w:szCs w:val="22"/>
        </w:rPr>
        <w:t xml:space="preserve"> - </w:t>
      </w:r>
      <w:r w:rsidRPr="00783B78">
        <w:rPr>
          <w:rFonts w:cs="Arial"/>
          <w:b/>
          <w:color w:val="000000" w:themeColor="text1"/>
          <w:sz w:val="22"/>
          <w:szCs w:val="22"/>
        </w:rPr>
        <w:t>FINANCE</w:t>
      </w:r>
    </w:p>
    <w:p w14:paraId="6C8EB342" w14:textId="3E0E99AC" w:rsidR="00356487" w:rsidRPr="00783B78" w:rsidRDefault="00356487" w:rsidP="00141D0F">
      <w:pPr>
        <w:suppressAutoHyphens w:val="0"/>
        <w:jc w:val="left"/>
        <w:rPr>
          <w:rFonts w:cs="Arial"/>
          <w:color w:val="000000" w:themeColor="text1"/>
          <w:sz w:val="22"/>
          <w:szCs w:val="22"/>
        </w:rPr>
      </w:pPr>
    </w:p>
    <w:p w14:paraId="1DBA6850" w14:textId="49326FE1" w:rsidR="00356487" w:rsidRPr="00783B78" w:rsidRDefault="00356487" w:rsidP="00356487">
      <w:pPr>
        <w:rPr>
          <w:rFonts w:cs="Arial"/>
          <w:color w:val="000000" w:themeColor="text1"/>
          <w:sz w:val="22"/>
          <w:szCs w:val="22"/>
        </w:rPr>
      </w:pPr>
      <w:r w:rsidRPr="00783B78">
        <w:rPr>
          <w:rFonts w:cs="Arial"/>
          <w:color w:val="000000" w:themeColor="text1"/>
          <w:sz w:val="22"/>
          <w:szCs w:val="22"/>
        </w:rPr>
        <w:t>Payment for delivery of services under this contract shall be</w:t>
      </w:r>
      <w:r w:rsidR="00066DD9">
        <w:rPr>
          <w:rFonts w:cs="Arial"/>
          <w:color w:val="000000" w:themeColor="text1"/>
          <w:sz w:val="22"/>
          <w:szCs w:val="22"/>
        </w:rPr>
        <w:t xml:space="preserve"> £32.03 </w:t>
      </w:r>
      <w:r w:rsidR="00783B78" w:rsidRPr="00783B78">
        <w:rPr>
          <w:rFonts w:cs="Arial"/>
          <w:color w:val="000000" w:themeColor="text1"/>
          <w:sz w:val="22"/>
          <w:szCs w:val="22"/>
        </w:rPr>
        <w:t>per Service U</w:t>
      </w:r>
      <w:r w:rsidRPr="00783B78">
        <w:rPr>
          <w:rFonts w:cs="Arial"/>
          <w:color w:val="000000" w:themeColor="text1"/>
          <w:sz w:val="22"/>
          <w:szCs w:val="22"/>
        </w:rPr>
        <w:t xml:space="preserve">ser </w:t>
      </w:r>
      <w:r w:rsidR="00783B78" w:rsidRPr="00783B78">
        <w:rPr>
          <w:rFonts w:cs="Arial"/>
          <w:color w:val="000000" w:themeColor="text1"/>
          <w:sz w:val="22"/>
          <w:szCs w:val="22"/>
        </w:rPr>
        <w:t>supervised</w:t>
      </w:r>
      <w:r w:rsidR="00195108">
        <w:rPr>
          <w:rFonts w:cs="Arial"/>
          <w:color w:val="000000" w:themeColor="text1"/>
          <w:sz w:val="22"/>
          <w:szCs w:val="22"/>
        </w:rPr>
        <w:t>,</w:t>
      </w:r>
      <w:r w:rsidR="00783B78" w:rsidRPr="00783B78">
        <w:rPr>
          <w:rFonts w:cs="Arial"/>
          <w:color w:val="000000" w:themeColor="text1"/>
          <w:sz w:val="22"/>
          <w:szCs w:val="22"/>
        </w:rPr>
        <w:t xml:space="preserve"> </w:t>
      </w:r>
      <w:r w:rsidRPr="00783B78">
        <w:rPr>
          <w:rFonts w:cs="Arial"/>
          <w:color w:val="000000" w:themeColor="text1"/>
          <w:sz w:val="22"/>
          <w:szCs w:val="22"/>
        </w:rPr>
        <w:t xml:space="preserve">per month, paid in aggregate at the end of each quarter. </w:t>
      </w:r>
    </w:p>
    <w:p w14:paraId="13409012" w14:textId="77777777" w:rsidR="00356487" w:rsidRPr="00783B78" w:rsidRDefault="00356487" w:rsidP="00356487">
      <w:pPr>
        <w:rPr>
          <w:rFonts w:cs="Arial"/>
          <w:color w:val="000000" w:themeColor="text1"/>
          <w:sz w:val="22"/>
          <w:szCs w:val="22"/>
        </w:rPr>
      </w:pPr>
    </w:p>
    <w:p w14:paraId="2EE3AF33" w14:textId="6DA6FD95" w:rsidR="00356487" w:rsidRPr="00783B78" w:rsidRDefault="00356487" w:rsidP="00603A5C">
      <w:pPr>
        <w:numPr>
          <w:ilvl w:val="0"/>
          <w:numId w:val="4"/>
        </w:numPr>
        <w:suppressAutoHyphens w:val="0"/>
        <w:contextualSpacing/>
        <w:jc w:val="left"/>
        <w:rPr>
          <w:rFonts w:eastAsia="MS ??" w:cs="Arial"/>
          <w:color w:val="000000" w:themeColor="text1"/>
          <w:sz w:val="22"/>
          <w:szCs w:val="22"/>
        </w:rPr>
      </w:pPr>
      <w:r w:rsidRPr="00783B78">
        <w:rPr>
          <w:rFonts w:eastAsia="MS ??" w:cs="Arial"/>
          <w:color w:val="000000" w:themeColor="text1"/>
          <w:sz w:val="22"/>
          <w:szCs w:val="22"/>
        </w:rPr>
        <w:t>Payments will be made quarterly in arrears, on receipt of data collected on the Council</w:t>
      </w:r>
      <w:r w:rsidR="005315ED" w:rsidRPr="00783B78">
        <w:rPr>
          <w:rFonts w:eastAsia="MS ??" w:cs="Arial"/>
          <w:color w:val="000000" w:themeColor="text1"/>
          <w:sz w:val="22"/>
          <w:szCs w:val="22"/>
        </w:rPr>
        <w:t>’</w:t>
      </w:r>
      <w:r w:rsidRPr="00783B78">
        <w:rPr>
          <w:rFonts w:eastAsia="MS ??" w:cs="Arial"/>
          <w:color w:val="000000" w:themeColor="text1"/>
          <w:sz w:val="22"/>
          <w:szCs w:val="22"/>
        </w:rPr>
        <w:t>s data system, currently PharmOutcomes</w:t>
      </w:r>
      <w:r w:rsidR="00650D82" w:rsidRPr="00783B78">
        <w:rPr>
          <w:rFonts w:eastAsia="MS ??" w:cs="Arial"/>
          <w:color w:val="000000" w:themeColor="text1"/>
          <w:sz w:val="22"/>
          <w:szCs w:val="22"/>
        </w:rPr>
        <w:t>.</w:t>
      </w:r>
    </w:p>
    <w:p w14:paraId="6FC4F4E4" w14:textId="64AD26CB" w:rsidR="00356487" w:rsidRPr="00783B78" w:rsidRDefault="00D84CB8" w:rsidP="00603A5C">
      <w:pPr>
        <w:numPr>
          <w:ilvl w:val="0"/>
          <w:numId w:val="4"/>
        </w:numPr>
        <w:suppressAutoHyphens w:val="0"/>
        <w:contextualSpacing/>
        <w:jc w:val="left"/>
        <w:rPr>
          <w:rFonts w:eastAsia="MS ??" w:cs="Arial"/>
          <w:color w:val="000000" w:themeColor="text1"/>
          <w:sz w:val="22"/>
          <w:szCs w:val="22"/>
        </w:rPr>
      </w:pPr>
      <w:r w:rsidRPr="00783B78">
        <w:rPr>
          <w:rFonts w:cs="Arial"/>
          <w:bCs/>
          <w:color w:val="000000" w:themeColor="text1"/>
          <w:sz w:val="22"/>
          <w:szCs w:val="22"/>
        </w:rPr>
        <w:t xml:space="preserve">Data will be collected from the system 28 days after the quarter ends.  </w:t>
      </w:r>
      <w:r w:rsidR="00356487" w:rsidRPr="00783B78">
        <w:rPr>
          <w:rFonts w:cs="Arial"/>
          <w:bCs/>
          <w:color w:val="000000" w:themeColor="text1"/>
          <w:sz w:val="22"/>
          <w:szCs w:val="22"/>
        </w:rPr>
        <w:t xml:space="preserve">Payments will be </w:t>
      </w:r>
      <w:r w:rsidR="000549AD" w:rsidRPr="00783B78">
        <w:rPr>
          <w:rFonts w:cs="Arial"/>
          <w:bCs/>
          <w:color w:val="000000" w:themeColor="text1"/>
          <w:sz w:val="22"/>
          <w:szCs w:val="22"/>
        </w:rPr>
        <w:t xml:space="preserve">calculated </w:t>
      </w:r>
      <w:r w:rsidRPr="00783B78">
        <w:rPr>
          <w:rFonts w:cs="Arial"/>
          <w:bCs/>
          <w:color w:val="000000" w:themeColor="text1"/>
          <w:sz w:val="22"/>
          <w:szCs w:val="22"/>
        </w:rPr>
        <w:t>and processed</w:t>
      </w:r>
      <w:r w:rsidR="00356487" w:rsidRPr="00783B78">
        <w:rPr>
          <w:rFonts w:cs="Arial"/>
          <w:bCs/>
          <w:color w:val="000000" w:themeColor="text1"/>
          <w:sz w:val="22"/>
          <w:szCs w:val="22"/>
        </w:rPr>
        <w:t xml:space="preserve"> for </w:t>
      </w:r>
      <w:r w:rsidR="0008417C">
        <w:rPr>
          <w:rFonts w:cs="Arial"/>
          <w:bCs/>
          <w:color w:val="000000" w:themeColor="text1"/>
          <w:sz w:val="22"/>
          <w:szCs w:val="22"/>
        </w:rPr>
        <w:t xml:space="preserve">people receiving </w:t>
      </w:r>
      <w:r w:rsidR="00356487" w:rsidRPr="00783B78">
        <w:rPr>
          <w:rFonts w:cs="Arial"/>
          <w:bCs/>
          <w:color w:val="000000" w:themeColor="text1"/>
          <w:sz w:val="22"/>
          <w:szCs w:val="22"/>
        </w:rPr>
        <w:t>supervis</w:t>
      </w:r>
      <w:r w:rsidR="0008417C">
        <w:rPr>
          <w:rFonts w:cs="Arial"/>
          <w:bCs/>
          <w:color w:val="000000" w:themeColor="text1"/>
          <w:sz w:val="22"/>
          <w:szCs w:val="22"/>
        </w:rPr>
        <w:t>ion</w:t>
      </w:r>
      <w:r w:rsidR="00356487" w:rsidRPr="00783B78">
        <w:rPr>
          <w:rFonts w:cs="Arial"/>
          <w:bCs/>
          <w:color w:val="000000" w:themeColor="text1"/>
          <w:sz w:val="22"/>
          <w:szCs w:val="22"/>
        </w:rPr>
        <w:t xml:space="preserve"> each month within that period.  </w:t>
      </w:r>
      <w:r w:rsidRPr="00783B78">
        <w:rPr>
          <w:rFonts w:cs="Arial"/>
          <w:bCs/>
          <w:color w:val="000000" w:themeColor="text1"/>
          <w:sz w:val="22"/>
          <w:szCs w:val="22"/>
        </w:rPr>
        <w:t>All data for the quarter must be entered onto this system by this date.  There will be no late payment made for data entered after this date.</w:t>
      </w:r>
    </w:p>
    <w:p w14:paraId="4DD0B533" w14:textId="5928BADC" w:rsidR="00356487" w:rsidRPr="00783B78" w:rsidRDefault="00356487" w:rsidP="00603A5C">
      <w:pPr>
        <w:numPr>
          <w:ilvl w:val="0"/>
          <w:numId w:val="4"/>
        </w:numPr>
        <w:suppressAutoHyphens w:val="0"/>
        <w:contextualSpacing/>
        <w:jc w:val="left"/>
        <w:rPr>
          <w:rFonts w:eastAsia="MS ??" w:cs="Arial"/>
          <w:color w:val="000000" w:themeColor="text1"/>
          <w:sz w:val="22"/>
          <w:szCs w:val="22"/>
        </w:rPr>
      </w:pPr>
      <w:r w:rsidRPr="00783B78">
        <w:rPr>
          <w:rFonts w:eastAsia="MS ??" w:cs="Arial"/>
          <w:color w:val="000000" w:themeColor="text1"/>
          <w:sz w:val="22"/>
          <w:szCs w:val="22"/>
        </w:rPr>
        <w:t xml:space="preserve">Any queries regarding payments should be </w:t>
      </w:r>
      <w:r w:rsidR="005315ED" w:rsidRPr="00783B78">
        <w:rPr>
          <w:rFonts w:eastAsia="MS ??" w:cs="Arial"/>
          <w:color w:val="000000" w:themeColor="text1"/>
          <w:sz w:val="22"/>
          <w:szCs w:val="22"/>
        </w:rPr>
        <w:t>referred to</w:t>
      </w:r>
      <w:r w:rsidRPr="00783B78">
        <w:rPr>
          <w:rFonts w:eastAsia="MS ??" w:cs="Arial"/>
          <w:color w:val="000000" w:themeColor="text1"/>
          <w:sz w:val="22"/>
          <w:szCs w:val="22"/>
        </w:rPr>
        <w:t xml:space="preserve"> the Council’s Public Health team.</w:t>
      </w:r>
    </w:p>
    <w:p w14:paraId="5AC451DF" w14:textId="2067BD34" w:rsidR="00356487" w:rsidRDefault="00356487" w:rsidP="00356487">
      <w:pPr>
        <w:suppressAutoHyphens w:val="0"/>
        <w:autoSpaceDE w:val="0"/>
        <w:autoSpaceDN w:val="0"/>
        <w:adjustRightInd w:val="0"/>
        <w:rPr>
          <w:rFonts w:eastAsia="MS ??" w:cs="Arial"/>
          <w:color w:val="000000" w:themeColor="text1"/>
          <w:sz w:val="22"/>
          <w:szCs w:val="22"/>
        </w:rPr>
      </w:pPr>
    </w:p>
    <w:p w14:paraId="46D23B99" w14:textId="6E7EE319" w:rsidR="00091EAD" w:rsidRDefault="00066DD9" w:rsidP="00356487">
      <w:pPr>
        <w:suppressAutoHyphens w:val="0"/>
        <w:autoSpaceDE w:val="0"/>
        <w:autoSpaceDN w:val="0"/>
        <w:adjustRightInd w:val="0"/>
        <w:rPr>
          <w:rFonts w:eastAsia="MS ??" w:cs="Arial"/>
          <w:color w:val="000000" w:themeColor="text1"/>
          <w:sz w:val="22"/>
          <w:szCs w:val="22"/>
        </w:rPr>
      </w:pPr>
      <w:r>
        <w:rPr>
          <w:rFonts w:eastAsia="MS ??" w:cs="Arial"/>
          <w:color w:val="000000" w:themeColor="text1"/>
          <w:sz w:val="22"/>
          <w:szCs w:val="22"/>
        </w:rPr>
        <w:t>P</w:t>
      </w:r>
      <w:r w:rsidR="009F07FA">
        <w:rPr>
          <w:rFonts w:eastAsia="MS ??" w:cs="Arial"/>
          <w:color w:val="000000" w:themeColor="text1"/>
          <w:sz w:val="22"/>
          <w:szCs w:val="22"/>
        </w:rPr>
        <w:t>l</w:t>
      </w:r>
      <w:r>
        <w:rPr>
          <w:rFonts w:eastAsia="MS ??" w:cs="Arial"/>
          <w:color w:val="000000" w:themeColor="text1"/>
          <w:sz w:val="22"/>
          <w:szCs w:val="22"/>
        </w:rPr>
        <w:t xml:space="preserve">ease note the </w:t>
      </w:r>
      <w:r w:rsidR="00091EAD">
        <w:rPr>
          <w:rFonts w:eastAsia="MS ??" w:cs="Arial"/>
          <w:color w:val="000000" w:themeColor="text1"/>
          <w:sz w:val="22"/>
          <w:szCs w:val="22"/>
        </w:rPr>
        <w:t xml:space="preserve">Service does not </w:t>
      </w:r>
      <w:r>
        <w:rPr>
          <w:rFonts w:eastAsia="MS ??" w:cs="Arial"/>
          <w:color w:val="000000" w:themeColor="text1"/>
          <w:sz w:val="22"/>
          <w:szCs w:val="22"/>
        </w:rPr>
        <w:t xml:space="preserve">include </w:t>
      </w:r>
      <w:r w:rsidR="00091EAD">
        <w:rPr>
          <w:rFonts w:eastAsia="MS ??" w:cs="Arial"/>
          <w:color w:val="000000" w:themeColor="text1"/>
          <w:sz w:val="22"/>
          <w:szCs w:val="22"/>
        </w:rPr>
        <w:t xml:space="preserve">payment for </w:t>
      </w:r>
      <w:r>
        <w:rPr>
          <w:rFonts w:eastAsia="MS ??" w:cs="Arial"/>
          <w:color w:val="000000" w:themeColor="text1"/>
          <w:sz w:val="22"/>
          <w:szCs w:val="22"/>
        </w:rPr>
        <w:t>dispensing</w:t>
      </w:r>
      <w:r w:rsidR="00091EAD">
        <w:rPr>
          <w:rFonts w:eastAsia="MS ??" w:cs="Arial"/>
          <w:color w:val="000000" w:themeColor="text1"/>
          <w:sz w:val="22"/>
          <w:szCs w:val="22"/>
        </w:rPr>
        <w:t xml:space="preserve"> a methadone or </w:t>
      </w:r>
      <w:proofErr w:type="spellStart"/>
      <w:r w:rsidR="00091EAD">
        <w:rPr>
          <w:rFonts w:eastAsia="MS ??" w:cs="Arial"/>
          <w:color w:val="000000" w:themeColor="text1"/>
          <w:sz w:val="22"/>
          <w:szCs w:val="22"/>
        </w:rPr>
        <w:t>Buprenophine</w:t>
      </w:r>
      <w:proofErr w:type="spellEnd"/>
      <w:r w:rsidR="00091EAD">
        <w:rPr>
          <w:rFonts w:eastAsia="MS ??" w:cs="Arial"/>
          <w:color w:val="000000" w:themeColor="text1"/>
          <w:sz w:val="22"/>
          <w:szCs w:val="22"/>
        </w:rPr>
        <w:t xml:space="preserve"> prescription </w:t>
      </w:r>
      <w:r w:rsidR="00B35079">
        <w:rPr>
          <w:rFonts w:eastAsia="MS ??" w:cs="Arial"/>
          <w:color w:val="000000" w:themeColor="text1"/>
          <w:sz w:val="22"/>
          <w:szCs w:val="22"/>
        </w:rPr>
        <w:t xml:space="preserve">where there is no </w:t>
      </w:r>
      <w:r w:rsidR="00091EAD">
        <w:rPr>
          <w:rFonts w:eastAsia="MS ??" w:cs="Arial"/>
          <w:color w:val="000000" w:themeColor="text1"/>
          <w:sz w:val="22"/>
          <w:szCs w:val="22"/>
        </w:rPr>
        <w:t xml:space="preserve">supervision </w:t>
      </w:r>
      <w:r w:rsidR="00B35079">
        <w:rPr>
          <w:rFonts w:eastAsia="MS ??" w:cs="Arial"/>
          <w:color w:val="000000" w:themeColor="text1"/>
          <w:sz w:val="22"/>
          <w:szCs w:val="22"/>
        </w:rPr>
        <w:t>requirement</w:t>
      </w:r>
      <w:r w:rsidR="00091EAD">
        <w:rPr>
          <w:rFonts w:eastAsia="MS ??" w:cs="Arial"/>
          <w:color w:val="000000" w:themeColor="text1"/>
          <w:sz w:val="22"/>
          <w:szCs w:val="22"/>
        </w:rPr>
        <w:t xml:space="preserve">. </w:t>
      </w:r>
    </w:p>
    <w:p w14:paraId="1B4B8A29" w14:textId="77777777" w:rsidR="00091EAD" w:rsidRPr="00783B78" w:rsidRDefault="00091EAD" w:rsidP="00356487">
      <w:pPr>
        <w:suppressAutoHyphens w:val="0"/>
        <w:autoSpaceDE w:val="0"/>
        <w:autoSpaceDN w:val="0"/>
        <w:adjustRightInd w:val="0"/>
        <w:rPr>
          <w:rFonts w:eastAsia="MS ??" w:cs="Arial"/>
          <w:color w:val="000000" w:themeColor="text1"/>
          <w:sz w:val="22"/>
          <w:szCs w:val="22"/>
        </w:rPr>
      </w:pPr>
    </w:p>
    <w:p w14:paraId="6B3D4B9C" w14:textId="39381E9B" w:rsidR="006F6132" w:rsidRPr="00783B78" w:rsidRDefault="00356487" w:rsidP="00356487">
      <w:pPr>
        <w:suppressAutoHyphens w:val="0"/>
        <w:autoSpaceDE w:val="0"/>
        <w:autoSpaceDN w:val="0"/>
        <w:adjustRightInd w:val="0"/>
        <w:rPr>
          <w:rFonts w:eastAsia="MS ??" w:cs="Arial"/>
          <w:color w:val="000000" w:themeColor="text1"/>
          <w:sz w:val="22"/>
          <w:szCs w:val="22"/>
        </w:rPr>
      </w:pPr>
      <w:r w:rsidRPr="00783B78">
        <w:rPr>
          <w:rFonts w:eastAsia="MS ??" w:cs="Arial"/>
          <w:color w:val="000000" w:themeColor="text1"/>
          <w:sz w:val="22"/>
          <w:szCs w:val="22"/>
        </w:rPr>
        <w:t xml:space="preserve">In addition to the payment per </w:t>
      </w:r>
      <w:r w:rsidR="0008417C">
        <w:rPr>
          <w:rFonts w:eastAsia="MS ??" w:cs="Arial"/>
          <w:color w:val="000000" w:themeColor="text1"/>
          <w:sz w:val="22"/>
          <w:szCs w:val="22"/>
        </w:rPr>
        <w:t xml:space="preserve">person </w:t>
      </w:r>
      <w:r w:rsidRPr="00783B78">
        <w:rPr>
          <w:rFonts w:eastAsia="MS ??" w:cs="Arial"/>
          <w:color w:val="000000" w:themeColor="text1"/>
          <w:sz w:val="22"/>
          <w:szCs w:val="22"/>
        </w:rPr>
        <w:t>per quarter</w:t>
      </w:r>
      <w:r w:rsidR="00053A6F">
        <w:rPr>
          <w:rFonts w:eastAsia="MS ??" w:cs="Arial"/>
          <w:color w:val="000000" w:themeColor="text1"/>
          <w:sz w:val="22"/>
          <w:szCs w:val="22"/>
        </w:rPr>
        <w:t>,</w:t>
      </w:r>
      <w:r w:rsidRPr="00783B78">
        <w:rPr>
          <w:rFonts w:eastAsia="MS ??" w:cs="Arial"/>
          <w:color w:val="000000" w:themeColor="text1"/>
          <w:sz w:val="22"/>
          <w:szCs w:val="22"/>
        </w:rPr>
        <w:t xml:space="preserve"> the Council may </w:t>
      </w:r>
      <w:r w:rsidR="00444C0A">
        <w:rPr>
          <w:rFonts w:eastAsia="MS ??" w:cs="Arial"/>
          <w:color w:val="000000" w:themeColor="text1"/>
          <w:sz w:val="22"/>
          <w:szCs w:val="22"/>
        </w:rPr>
        <w:t xml:space="preserve">at its discretion </w:t>
      </w:r>
      <w:r w:rsidRPr="00783B78">
        <w:rPr>
          <w:rFonts w:eastAsia="MS ??" w:cs="Arial"/>
          <w:color w:val="000000" w:themeColor="text1"/>
          <w:sz w:val="22"/>
          <w:szCs w:val="22"/>
        </w:rPr>
        <w:t>offer Service Providers the opp</w:t>
      </w:r>
      <w:r w:rsidR="00444C0A">
        <w:rPr>
          <w:rFonts w:eastAsia="MS ??" w:cs="Arial"/>
          <w:color w:val="000000" w:themeColor="text1"/>
          <w:sz w:val="22"/>
          <w:szCs w:val="22"/>
        </w:rPr>
        <w:t xml:space="preserve">ortunity to periodically access: (i) </w:t>
      </w:r>
      <w:r w:rsidRPr="00783B78">
        <w:rPr>
          <w:rFonts w:eastAsia="MS ??" w:cs="Arial"/>
          <w:color w:val="000000" w:themeColor="text1"/>
          <w:sz w:val="22"/>
          <w:szCs w:val="22"/>
        </w:rPr>
        <w:t>training grants of £500</w:t>
      </w:r>
      <w:r w:rsidR="006F6132" w:rsidRPr="00783B78">
        <w:rPr>
          <w:rFonts w:eastAsia="MS ??" w:cs="Arial"/>
          <w:color w:val="000000" w:themeColor="text1"/>
          <w:sz w:val="22"/>
          <w:szCs w:val="22"/>
        </w:rPr>
        <w:t xml:space="preserve"> for attending Council agreed sessions, </w:t>
      </w:r>
      <w:r w:rsidR="00053A6F">
        <w:rPr>
          <w:rFonts w:eastAsia="MS ??" w:cs="Arial"/>
          <w:color w:val="000000" w:themeColor="text1"/>
          <w:sz w:val="22"/>
          <w:szCs w:val="22"/>
        </w:rPr>
        <w:t xml:space="preserve">up to </w:t>
      </w:r>
      <w:r w:rsidR="00444C0A">
        <w:rPr>
          <w:rFonts w:eastAsia="MS ??" w:cs="Arial"/>
          <w:color w:val="000000" w:themeColor="text1"/>
          <w:sz w:val="22"/>
          <w:szCs w:val="22"/>
        </w:rPr>
        <w:t>a maximum of once a year; or (ii) t</w:t>
      </w:r>
      <w:r w:rsidR="006F6132" w:rsidRPr="00783B78">
        <w:rPr>
          <w:rFonts w:eastAsia="MS ??" w:cs="Arial"/>
          <w:color w:val="000000" w:themeColor="text1"/>
          <w:sz w:val="22"/>
          <w:szCs w:val="22"/>
        </w:rPr>
        <w:t xml:space="preserve">raining grants of £1,500 </w:t>
      </w:r>
      <w:r w:rsidR="00444C0A">
        <w:rPr>
          <w:rFonts w:eastAsia="MS ??" w:cs="Arial"/>
          <w:color w:val="000000" w:themeColor="text1"/>
          <w:sz w:val="22"/>
          <w:szCs w:val="22"/>
        </w:rPr>
        <w:t>where the Service Provider</w:t>
      </w:r>
      <w:r w:rsidR="006F6132" w:rsidRPr="00783B78">
        <w:rPr>
          <w:rFonts w:eastAsia="MS ??" w:cs="Arial"/>
          <w:color w:val="000000" w:themeColor="text1"/>
          <w:sz w:val="22"/>
          <w:szCs w:val="22"/>
        </w:rPr>
        <w:t xml:space="preserve"> complete</w:t>
      </w:r>
      <w:r w:rsidR="00444C0A">
        <w:rPr>
          <w:rFonts w:eastAsia="MS ??" w:cs="Arial"/>
          <w:color w:val="000000" w:themeColor="text1"/>
          <w:sz w:val="22"/>
          <w:szCs w:val="22"/>
        </w:rPr>
        <w:t>s</w:t>
      </w:r>
      <w:r w:rsidR="006F6132" w:rsidRPr="00783B78">
        <w:rPr>
          <w:rFonts w:eastAsia="MS ??" w:cs="Arial"/>
          <w:color w:val="000000" w:themeColor="text1"/>
          <w:sz w:val="22"/>
          <w:szCs w:val="22"/>
        </w:rPr>
        <w:t xml:space="preserve"> the RCGP Part 2 </w:t>
      </w:r>
      <w:r w:rsidR="006F6132" w:rsidRPr="00783B78">
        <w:rPr>
          <w:rFonts w:cs="Arial"/>
          <w:color w:val="000000" w:themeColor="text1"/>
          <w:sz w:val="22"/>
          <w:szCs w:val="22"/>
          <w:lang w:eastAsia="en-GB"/>
        </w:rPr>
        <w:t>Certificate in the Management of Drug Misuse</w:t>
      </w:r>
      <w:r w:rsidR="000D7141">
        <w:rPr>
          <w:rFonts w:cs="Arial"/>
          <w:color w:val="000000" w:themeColor="text1"/>
          <w:sz w:val="22"/>
          <w:szCs w:val="22"/>
          <w:lang w:eastAsia="en-GB"/>
        </w:rPr>
        <w:t xml:space="preserve">, </w:t>
      </w:r>
      <w:r w:rsidR="00053A6F">
        <w:rPr>
          <w:rFonts w:cs="Arial"/>
          <w:color w:val="000000" w:themeColor="text1"/>
          <w:sz w:val="22"/>
          <w:szCs w:val="22"/>
          <w:lang w:eastAsia="en-GB"/>
        </w:rPr>
        <w:t>a maximum of once per Service P</w:t>
      </w:r>
      <w:r w:rsidR="000D7141">
        <w:rPr>
          <w:rFonts w:cs="Arial"/>
          <w:color w:val="000000" w:themeColor="text1"/>
          <w:sz w:val="22"/>
          <w:szCs w:val="22"/>
          <w:lang w:eastAsia="en-GB"/>
        </w:rPr>
        <w:t xml:space="preserve">rovider per </w:t>
      </w:r>
      <w:r w:rsidR="00B35079">
        <w:rPr>
          <w:rFonts w:cs="Arial"/>
          <w:color w:val="000000" w:themeColor="text1"/>
          <w:sz w:val="22"/>
          <w:szCs w:val="22"/>
          <w:lang w:eastAsia="en-GB"/>
        </w:rPr>
        <w:t>three</w:t>
      </w:r>
      <w:r w:rsidR="009F07FA">
        <w:rPr>
          <w:rFonts w:cs="Arial"/>
          <w:color w:val="000000" w:themeColor="text1"/>
          <w:sz w:val="22"/>
          <w:szCs w:val="22"/>
          <w:lang w:eastAsia="en-GB"/>
        </w:rPr>
        <w:t>-</w:t>
      </w:r>
      <w:r w:rsidR="00B35079">
        <w:rPr>
          <w:rFonts w:cs="Arial"/>
          <w:color w:val="000000" w:themeColor="text1"/>
          <w:sz w:val="22"/>
          <w:szCs w:val="22"/>
          <w:lang w:eastAsia="en-GB"/>
        </w:rPr>
        <w:t>year period.</w:t>
      </w:r>
    </w:p>
    <w:p w14:paraId="4ACD8DD9" w14:textId="77777777" w:rsidR="006F6132" w:rsidRPr="00783B78" w:rsidRDefault="006F6132" w:rsidP="00356487">
      <w:pPr>
        <w:suppressAutoHyphens w:val="0"/>
        <w:autoSpaceDE w:val="0"/>
        <w:autoSpaceDN w:val="0"/>
        <w:adjustRightInd w:val="0"/>
        <w:rPr>
          <w:rFonts w:eastAsia="MS ??" w:cs="Arial"/>
          <w:color w:val="000000" w:themeColor="text1"/>
          <w:sz w:val="22"/>
          <w:szCs w:val="22"/>
        </w:rPr>
      </w:pPr>
    </w:p>
    <w:p w14:paraId="5D3A9D72" w14:textId="24496630" w:rsidR="00520E0D" w:rsidRPr="0035406F" w:rsidRDefault="006F6132" w:rsidP="00BF34B3">
      <w:pPr>
        <w:suppressAutoHyphens w:val="0"/>
        <w:autoSpaceDE w:val="0"/>
        <w:autoSpaceDN w:val="0"/>
        <w:adjustRightInd w:val="0"/>
        <w:rPr>
          <w:rFonts w:cs="Arial"/>
          <w:vanish/>
          <w:sz w:val="22"/>
          <w:szCs w:val="22"/>
        </w:rPr>
      </w:pPr>
      <w:r w:rsidRPr="00783B78">
        <w:rPr>
          <w:rFonts w:eastAsia="MS ??" w:cs="Arial"/>
          <w:color w:val="000000" w:themeColor="text1"/>
          <w:sz w:val="22"/>
          <w:szCs w:val="22"/>
        </w:rPr>
        <w:t>Payments will be made f</w:t>
      </w:r>
      <w:r w:rsidR="00356487" w:rsidRPr="00783B78">
        <w:rPr>
          <w:rFonts w:eastAsia="MS ??" w:cs="Arial"/>
          <w:color w:val="000000" w:themeColor="text1"/>
          <w:sz w:val="22"/>
          <w:szCs w:val="22"/>
        </w:rPr>
        <w:t>o</w:t>
      </w:r>
      <w:r w:rsidRPr="00783B78">
        <w:rPr>
          <w:rFonts w:eastAsia="MS ??" w:cs="Arial"/>
          <w:color w:val="000000" w:themeColor="text1"/>
          <w:sz w:val="22"/>
          <w:szCs w:val="22"/>
        </w:rPr>
        <w:t>llo</w:t>
      </w:r>
      <w:r w:rsidR="00356487" w:rsidRPr="00783B78">
        <w:rPr>
          <w:rFonts w:eastAsia="MS ??" w:cs="Arial"/>
          <w:color w:val="000000" w:themeColor="text1"/>
          <w:sz w:val="22"/>
          <w:szCs w:val="22"/>
        </w:rPr>
        <w:t xml:space="preserve">wing confirmation of attendance at </w:t>
      </w:r>
      <w:r w:rsidRPr="00783B78">
        <w:rPr>
          <w:rFonts w:eastAsia="MS ??" w:cs="Arial"/>
          <w:color w:val="000000" w:themeColor="text1"/>
          <w:sz w:val="22"/>
          <w:szCs w:val="22"/>
        </w:rPr>
        <w:t xml:space="preserve">the </w:t>
      </w:r>
      <w:r w:rsidR="00444C0A">
        <w:rPr>
          <w:rFonts w:eastAsia="MS ??" w:cs="Arial"/>
          <w:color w:val="000000" w:themeColor="text1"/>
          <w:sz w:val="22"/>
          <w:szCs w:val="22"/>
        </w:rPr>
        <w:t xml:space="preserve">prior </w:t>
      </w:r>
      <w:r w:rsidRPr="00783B78">
        <w:rPr>
          <w:rFonts w:eastAsia="MS ??" w:cs="Arial"/>
          <w:color w:val="000000" w:themeColor="text1"/>
          <w:sz w:val="22"/>
          <w:szCs w:val="22"/>
        </w:rPr>
        <w:t>agreed training session</w:t>
      </w:r>
      <w:r w:rsidR="00356487" w:rsidRPr="00783B78">
        <w:rPr>
          <w:rFonts w:eastAsia="MS ??" w:cs="Arial"/>
          <w:color w:val="000000" w:themeColor="text1"/>
          <w:sz w:val="22"/>
          <w:szCs w:val="22"/>
        </w:rPr>
        <w:t>.</w:t>
      </w:r>
      <w:bookmarkEnd w:id="0"/>
      <w:bookmarkEnd w:id="1"/>
    </w:p>
    <w:sectPr w:rsidR="00520E0D" w:rsidRPr="0035406F" w:rsidSect="006C1250">
      <w:headerReference w:type="default" r:id="rId15"/>
      <w:footerReference w:type="default" r:id="rId16"/>
      <w:pgSz w:w="11906" w:h="16838"/>
      <w:pgMar w:top="851" w:right="1440" w:bottom="1440"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6121" w14:textId="77777777" w:rsidR="00565CD5" w:rsidRDefault="00565CD5">
      <w:r>
        <w:separator/>
      </w:r>
    </w:p>
  </w:endnote>
  <w:endnote w:type="continuationSeparator" w:id="0">
    <w:p w14:paraId="4C3A06A7" w14:textId="77777777" w:rsidR="00565CD5" w:rsidRDefault="0056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Yu Gothic UI"/>
    <w:panose1 w:val="00000000000000000000"/>
    <w:charset w:val="80"/>
    <w:family w:val="auto"/>
    <w:notTrueType/>
    <w:pitch w:val="variable"/>
    <w:sig w:usb0="00000000" w:usb1="08070000" w:usb2="00000010" w:usb3="00000000" w:csb0="00020000" w:csb1="00000000"/>
  </w:font>
  <w:font w:name="Eurostile">
    <w:altName w:val="Arial"/>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A2F7" w14:textId="616809FE" w:rsidR="00013524" w:rsidRDefault="00013524" w:rsidP="000B6834">
    <w:pPr>
      <w:pStyle w:val="Footer"/>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9030" w14:textId="77777777" w:rsidR="00565CD5" w:rsidRDefault="00565CD5">
      <w:r>
        <w:separator/>
      </w:r>
    </w:p>
  </w:footnote>
  <w:footnote w:type="continuationSeparator" w:id="0">
    <w:p w14:paraId="0007A8A0" w14:textId="77777777" w:rsidR="00565CD5" w:rsidRDefault="00565CD5">
      <w:r>
        <w:continuationSeparator/>
      </w:r>
    </w:p>
  </w:footnote>
  <w:footnote w:id="1">
    <w:p w14:paraId="339A3A7C" w14:textId="77777777" w:rsidR="00013524" w:rsidRPr="008B3891" w:rsidRDefault="00013524" w:rsidP="00E7155B">
      <w:pPr>
        <w:pStyle w:val="FootnoteText"/>
        <w:rPr>
          <w:sz w:val="18"/>
          <w:szCs w:val="18"/>
        </w:rPr>
      </w:pPr>
      <w:r w:rsidRPr="008B3891">
        <w:rPr>
          <w:rStyle w:val="FootnoteReference"/>
          <w:sz w:val="18"/>
          <w:szCs w:val="18"/>
        </w:rPr>
        <w:footnoteRef/>
      </w:r>
      <w:r w:rsidRPr="008B3891">
        <w:rPr>
          <w:sz w:val="18"/>
          <w:szCs w:val="18"/>
        </w:rPr>
        <w:t xml:space="preserve"> </w:t>
      </w:r>
      <w:r w:rsidRPr="008B3891">
        <w:rPr>
          <w:i/>
          <w:sz w:val="18"/>
          <w:szCs w:val="18"/>
          <w:lang w:val="en"/>
        </w:rPr>
        <w:t>TA114 - Methadone and buprenorphine for the management of opioid dependence, NICE, January 2007</w:t>
      </w:r>
    </w:p>
  </w:footnote>
  <w:footnote w:id="2">
    <w:p w14:paraId="3EC277BF" w14:textId="77777777" w:rsidR="00013524" w:rsidRPr="008B3891" w:rsidRDefault="00013524" w:rsidP="00E7155B">
      <w:pPr>
        <w:pStyle w:val="FootnoteText"/>
        <w:rPr>
          <w:sz w:val="18"/>
          <w:szCs w:val="18"/>
        </w:rPr>
      </w:pPr>
      <w:r w:rsidRPr="008B3891">
        <w:rPr>
          <w:rStyle w:val="FootnoteReference"/>
          <w:sz w:val="18"/>
          <w:szCs w:val="18"/>
        </w:rPr>
        <w:footnoteRef/>
      </w:r>
      <w:r w:rsidRPr="008B3891">
        <w:rPr>
          <w:sz w:val="18"/>
          <w:szCs w:val="18"/>
        </w:rPr>
        <w:t xml:space="preserve"> </w:t>
      </w:r>
      <w:r w:rsidRPr="008B3891">
        <w:rPr>
          <w:i/>
          <w:iCs/>
          <w:sz w:val="18"/>
          <w:szCs w:val="18"/>
          <w:lang w:val="en"/>
        </w:rPr>
        <w:t>BMJ</w:t>
      </w:r>
      <w:r w:rsidRPr="008B3891">
        <w:rPr>
          <w:rStyle w:val="slug-pop-date"/>
          <w:i/>
          <w:iCs/>
          <w:sz w:val="18"/>
          <w:szCs w:val="18"/>
          <w:lang w:val="en"/>
        </w:rPr>
        <w:t>2010;</w:t>
      </w:r>
      <w:r w:rsidRPr="008B3891">
        <w:rPr>
          <w:rStyle w:val="pop-slug"/>
          <w:i/>
          <w:iCs/>
          <w:sz w:val="18"/>
          <w:szCs w:val="18"/>
          <w:lang w:val="en"/>
        </w:rPr>
        <w:t>341:c4851</w:t>
      </w:r>
    </w:p>
  </w:footnote>
  <w:footnote w:id="3">
    <w:p w14:paraId="5AFAF4F2" w14:textId="58CFD7C4" w:rsidR="00013524" w:rsidRPr="008B3891" w:rsidRDefault="00013524">
      <w:pPr>
        <w:pStyle w:val="FootnoteText"/>
        <w:rPr>
          <w:i/>
          <w:sz w:val="18"/>
          <w:szCs w:val="18"/>
        </w:rPr>
      </w:pPr>
      <w:r w:rsidRPr="008B3891">
        <w:rPr>
          <w:rStyle w:val="FootnoteReference"/>
          <w:i/>
          <w:sz w:val="18"/>
          <w:szCs w:val="18"/>
        </w:rPr>
        <w:footnoteRef/>
      </w:r>
      <w:r w:rsidRPr="008B3891">
        <w:rPr>
          <w:i/>
          <w:sz w:val="18"/>
          <w:szCs w:val="18"/>
        </w:rPr>
        <w:t xml:space="preserve"> Drug Misuse and Dependence: UK Guidelines on Clinical Management; </w:t>
      </w:r>
      <w:proofErr w:type="spellStart"/>
      <w:r w:rsidRPr="008B3891">
        <w:rPr>
          <w:i/>
          <w:sz w:val="18"/>
          <w:szCs w:val="18"/>
        </w:rPr>
        <w:t>DoH</w:t>
      </w:r>
      <w:proofErr w:type="spellEnd"/>
      <w:r w:rsidRPr="008B3891">
        <w:rPr>
          <w:i/>
          <w:sz w:val="18"/>
          <w:szCs w:val="18"/>
        </w:rPr>
        <w:t xml:space="preserve"> July </w:t>
      </w:r>
      <w:proofErr w:type="gramStart"/>
      <w:r w:rsidRPr="008B3891">
        <w:rPr>
          <w:i/>
          <w:sz w:val="18"/>
          <w:szCs w:val="18"/>
        </w:rPr>
        <w:t>2017;</w:t>
      </w:r>
      <w:proofErr w:type="gramEnd"/>
    </w:p>
  </w:footnote>
  <w:footnote w:id="4">
    <w:p w14:paraId="4578A5EA" w14:textId="77777777" w:rsidR="00013524" w:rsidRPr="008B3891" w:rsidRDefault="00013524">
      <w:pPr>
        <w:pStyle w:val="FootnoteText"/>
        <w:rPr>
          <w:sz w:val="18"/>
          <w:szCs w:val="18"/>
        </w:rPr>
      </w:pPr>
      <w:r w:rsidRPr="008B3891">
        <w:rPr>
          <w:rStyle w:val="FootnoteReference"/>
          <w:sz w:val="18"/>
          <w:szCs w:val="18"/>
        </w:rPr>
        <w:footnoteRef/>
      </w:r>
      <w:r w:rsidRPr="008B3891">
        <w:rPr>
          <w:sz w:val="18"/>
          <w:szCs w:val="18"/>
        </w:rPr>
        <w:t xml:space="preserve"> </w:t>
      </w:r>
      <w:r w:rsidRPr="008B3891">
        <w:rPr>
          <w:i/>
          <w:sz w:val="18"/>
          <w:szCs w:val="18"/>
          <w:lang w:val="en"/>
        </w:rPr>
        <w:t>TA114 - Methadone and buprenorphine for the management of opioid dependence, NICE, January 2007</w:t>
      </w:r>
    </w:p>
  </w:footnote>
  <w:footnote w:id="5">
    <w:p w14:paraId="79BBF781" w14:textId="77777777" w:rsidR="00013524" w:rsidRPr="00E0223A" w:rsidRDefault="00013524" w:rsidP="00E0223A">
      <w:pPr>
        <w:pStyle w:val="FootnoteText"/>
        <w:rPr>
          <w:i/>
          <w:sz w:val="15"/>
          <w:szCs w:val="15"/>
        </w:rPr>
      </w:pPr>
      <w:r w:rsidRPr="008B3891">
        <w:rPr>
          <w:rStyle w:val="FootnoteReference"/>
          <w:i/>
          <w:sz w:val="18"/>
          <w:szCs w:val="18"/>
        </w:rPr>
        <w:footnoteRef/>
      </w:r>
      <w:r w:rsidRPr="008B3891">
        <w:rPr>
          <w:i/>
          <w:sz w:val="18"/>
          <w:szCs w:val="18"/>
        </w:rPr>
        <w:t xml:space="preserve"> An evidence review of the outcomes that can be expected of drug misuse treatment in England. Published: January 2017 PHE publications gateway number: 2016489</w:t>
      </w:r>
    </w:p>
  </w:footnote>
  <w:footnote w:id="6">
    <w:p w14:paraId="48A8A0B0" w14:textId="218376CE" w:rsidR="00CF44F5" w:rsidRDefault="00CF44F5">
      <w:pPr>
        <w:pStyle w:val="FootnoteText"/>
      </w:pPr>
      <w:r>
        <w:rPr>
          <w:rStyle w:val="FootnoteReference"/>
        </w:rPr>
        <w:footnoteRef/>
      </w:r>
      <w:r>
        <w:t xml:space="preserve"> </w:t>
      </w:r>
      <w:hyperlink r:id="rId1" w:history="1">
        <w:r w:rsidRPr="00CF44F5">
          <w:rPr>
            <w:rStyle w:val="Hyperlink"/>
            <w:sz w:val="18"/>
            <w:szCs w:val="14"/>
          </w:rPr>
          <w:t>Review of drugs: phase two report - GOV.UK (www.gov.uk)</w:t>
        </w:r>
      </w:hyperlink>
    </w:p>
  </w:footnote>
  <w:footnote w:id="7">
    <w:p w14:paraId="6D30FF55" w14:textId="021F2C02" w:rsidR="00013524" w:rsidRDefault="00013524">
      <w:pPr>
        <w:pStyle w:val="FootnoteText"/>
      </w:pPr>
      <w:r>
        <w:rPr>
          <w:rStyle w:val="FootnoteReference"/>
        </w:rPr>
        <w:footnoteRef/>
      </w:r>
      <w:r>
        <w:t xml:space="preserve"> </w:t>
      </w:r>
      <w:r w:rsidRPr="009257FA">
        <w:rPr>
          <w:sz w:val="18"/>
        </w:rPr>
        <w:t xml:space="preserve">PHE. Recovery Diagnostic Tool </w:t>
      </w:r>
      <w:r>
        <w:rPr>
          <w:sz w:val="18"/>
        </w:rPr>
        <w:t>Q4 2019-2020</w:t>
      </w:r>
    </w:p>
  </w:footnote>
  <w:footnote w:id="8">
    <w:p w14:paraId="56E80351" w14:textId="016FA45C" w:rsidR="00013524" w:rsidRPr="00F74F00" w:rsidRDefault="00013524">
      <w:pPr>
        <w:pStyle w:val="FootnoteText"/>
        <w:rPr>
          <w:sz w:val="18"/>
          <w:szCs w:val="18"/>
        </w:rPr>
      </w:pPr>
      <w:r w:rsidRPr="00F74F00">
        <w:rPr>
          <w:rStyle w:val="FootnoteReference"/>
          <w:sz w:val="18"/>
          <w:szCs w:val="18"/>
        </w:rPr>
        <w:footnoteRef/>
      </w:r>
      <w:r w:rsidRPr="00F74F00">
        <w:rPr>
          <w:sz w:val="18"/>
          <w:szCs w:val="18"/>
        </w:rPr>
        <w:t xml:space="preserve"> Public Health Outcomes Framework 2016 to 2019. Available at: </w:t>
      </w:r>
      <w:r w:rsidRPr="00F74F00">
        <w:rPr>
          <w:rFonts w:eastAsiaTheme="minorEastAsia"/>
          <w:sz w:val="18"/>
          <w:szCs w:val="18"/>
        </w:rPr>
        <w:t>www.gov.uk/government/collections/public-health-outcomes-framework</w:t>
      </w:r>
    </w:p>
  </w:footnote>
  <w:footnote w:id="9">
    <w:p w14:paraId="0BA09C82" w14:textId="76CC3AC5" w:rsidR="00013524" w:rsidRDefault="00013524">
      <w:pPr>
        <w:pStyle w:val="FootnoteText"/>
      </w:pPr>
      <w:r>
        <w:rPr>
          <w:rStyle w:val="FootnoteReference"/>
        </w:rPr>
        <w:footnoteRef/>
      </w:r>
      <w:r>
        <w:t xml:space="preserve"> </w:t>
      </w:r>
      <w:r w:rsidRPr="00F74F00">
        <w:rPr>
          <w:sz w:val="18"/>
          <w:szCs w:val="18"/>
        </w:rPr>
        <w:t>www.gov.uk/government/publications/drug-strategy-2017</w:t>
      </w:r>
    </w:p>
  </w:footnote>
  <w:footnote w:id="10">
    <w:p w14:paraId="1A6DC682" w14:textId="3D2246E6" w:rsidR="004E7C81" w:rsidRDefault="004E7C81">
      <w:pPr>
        <w:pStyle w:val="FootnoteText"/>
      </w:pPr>
      <w:r w:rsidRPr="00BA0C62">
        <w:rPr>
          <w:rStyle w:val="FootnoteReference"/>
          <w:rFonts w:cs="Arial"/>
          <w:sz w:val="16"/>
          <w:szCs w:val="16"/>
        </w:rPr>
        <w:footnoteRef/>
      </w:r>
      <w:r w:rsidRPr="00581136">
        <w:rPr>
          <w:sz w:val="16"/>
          <w:szCs w:val="16"/>
        </w:rPr>
        <w:t xml:space="preserve"> </w:t>
      </w:r>
      <w:hyperlink r:id="rId2" w:history="1">
        <w:r w:rsidRPr="00581136">
          <w:rPr>
            <w:rStyle w:val="Hyperlink"/>
            <w:rFonts w:cs="Arial"/>
            <w:sz w:val="16"/>
            <w:szCs w:val="16"/>
          </w:rPr>
          <w:t>https://www.nice.org.uk/guidance/ta114</w:t>
        </w:r>
      </w:hyperlink>
    </w:p>
  </w:footnote>
  <w:footnote w:id="11">
    <w:p w14:paraId="094484B5" w14:textId="31A8E866" w:rsidR="00013524" w:rsidRDefault="00013524">
      <w:pPr>
        <w:pStyle w:val="FootnoteText"/>
      </w:pPr>
      <w:r w:rsidRPr="00844EE7">
        <w:rPr>
          <w:rStyle w:val="FootnoteReference"/>
          <w:sz w:val="12"/>
          <w:szCs w:val="12"/>
        </w:rPr>
        <w:footnoteRef/>
      </w:r>
      <w:r w:rsidRPr="00844EE7">
        <w:rPr>
          <w:sz w:val="12"/>
          <w:szCs w:val="12"/>
        </w:rPr>
        <w:t xml:space="preserve"> </w:t>
      </w:r>
      <w:hyperlink r:id="rId3" w:history="1">
        <w:r w:rsidRPr="00844EE7">
          <w:rPr>
            <w:rStyle w:val="Hyperlink"/>
            <w:sz w:val="16"/>
            <w:szCs w:val="12"/>
          </w:rPr>
          <w:t>Standards | General Pharmaceutical Council (pharmacyregulation.org)</w:t>
        </w:r>
      </w:hyperlink>
    </w:p>
  </w:footnote>
  <w:footnote w:id="12">
    <w:p w14:paraId="653A9659" w14:textId="07775667" w:rsidR="00013524" w:rsidRPr="00421B74" w:rsidRDefault="00013524">
      <w:pPr>
        <w:pStyle w:val="FootnoteText"/>
        <w:rPr>
          <w:sz w:val="18"/>
          <w:szCs w:val="18"/>
        </w:rPr>
      </w:pPr>
      <w:r w:rsidRPr="00421B74">
        <w:rPr>
          <w:rStyle w:val="FootnoteReference"/>
          <w:sz w:val="18"/>
          <w:szCs w:val="18"/>
        </w:rPr>
        <w:footnoteRef/>
      </w:r>
      <w:r w:rsidRPr="00421B74">
        <w:rPr>
          <w:sz w:val="18"/>
          <w:szCs w:val="18"/>
        </w:rPr>
        <w:t xml:space="preserve"> Drug Misuse Shared Care Pathway &amp; Protocol Guidance for Substance Misuse.  Public Health 2021</w:t>
      </w:r>
    </w:p>
  </w:footnote>
  <w:footnote w:id="13">
    <w:p w14:paraId="0DB7B090" w14:textId="03735B1C" w:rsidR="00013524" w:rsidRPr="00421B74" w:rsidRDefault="00013524">
      <w:pPr>
        <w:pStyle w:val="FootnoteText"/>
        <w:rPr>
          <w:sz w:val="18"/>
          <w:szCs w:val="18"/>
        </w:rPr>
      </w:pPr>
      <w:r w:rsidRPr="00421B74">
        <w:rPr>
          <w:rStyle w:val="FootnoteReference"/>
          <w:sz w:val="18"/>
          <w:szCs w:val="18"/>
        </w:rPr>
        <w:footnoteRef/>
      </w:r>
      <w:r w:rsidRPr="00421B74">
        <w:rPr>
          <w:sz w:val="18"/>
          <w:szCs w:val="18"/>
        </w:rPr>
        <w:t xml:space="preserve"> Available here: www.cppe.ac.uk/gateway/substance</w:t>
      </w:r>
    </w:p>
  </w:footnote>
  <w:footnote w:id="14">
    <w:p w14:paraId="383EC803" w14:textId="28632EB5" w:rsidR="00013524" w:rsidRDefault="00013524">
      <w:pPr>
        <w:pStyle w:val="FootnoteText"/>
      </w:pPr>
      <w:r w:rsidRPr="00421B74">
        <w:rPr>
          <w:rStyle w:val="FootnoteReference"/>
          <w:sz w:val="18"/>
          <w:szCs w:val="18"/>
        </w:rPr>
        <w:footnoteRef/>
      </w:r>
      <w:r w:rsidRPr="00421B74">
        <w:rPr>
          <w:sz w:val="18"/>
          <w:szCs w:val="18"/>
        </w:rPr>
        <w:t xml:space="preserve"> Available here: www.elearning.rcgp.org.uk/course/info.php?id=130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2594" w14:textId="77777777" w:rsidR="00013524" w:rsidRDefault="00013524" w:rsidP="00A25503">
    <w:pPr>
      <w:tabs>
        <w:tab w:val="center" w:pos="4320"/>
        <w:tab w:val="right" w:pos="8640"/>
      </w:tabs>
      <w:jc w:val="center"/>
      <w:rPr>
        <w:b/>
        <w:bCs/>
        <w:sz w:val="10"/>
        <w:szCs w:val="10"/>
      </w:rPr>
    </w:pPr>
  </w:p>
  <w:p w14:paraId="282E6AD2" w14:textId="77777777" w:rsidR="00013524" w:rsidRDefault="00013524" w:rsidP="00A25503">
    <w:pPr>
      <w:tabs>
        <w:tab w:val="center" w:pos="4320"/>
        <w:tab w:val="right" w:pos="8640"/>
      </w:tabs>
      <w:jc w:val="center"/>
      <w:rPr>
        <w:b/>
        <w:bCs/>
        <w:sz w:val="10"/>
        <w:szCs w:val="10"/>
      </w:rPr>
    </w:pPr>
  </w:p>
  <w:p w14:paraId="17C4BBC7" w14:textId="77777777" w:rsidR="00013524" w:rsidRPr="00A25503" w:rsidRDefault="00013524" w:rsidP="00A25503">
    <w:pPr>
      <w:tabs>
        <w:tab w:val="center" w:pos="4320"/>
        <w:tab w:val="right" w:pos="8640"/>
      </w:tabs>
      <w:jc w:val="center"/>
      <w:rPr>
        <w:b/>
        <w:bCs/>
        <w:sz w:val="10"/>
        <w:szCs w:val="10"/>
      </w:rPr>
    </w:pPr>
  </w:p>
  <w:p w14:paraId="716491B0" w14:textId="77777777" w:rsidR="00013524" w:rsidRDefault="00013524">
    <w:pPr>
      <w:pStyle w:val="Header"/>
    </w:pPr>
  </w:p>
  <w:p w14:paraId="3A360952" w14:textId="77777777" w:rsidR="00013524" w:rsidRDefault="0001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21"/>
    <w:multiLevelType w:val="hybridMultilevel"/>
    <w:tmpl w:val="11BC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2A8"/>
    <w:multiLevelType w:val="hybridMultilevel"/>
    <w:tmpl w:val="56C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348B2"/>
    <w:multiLevelType w:val="multilevel"/>
    <w:tmpl w:val="34D8C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DD825A4"/>
    <w:multiLevelType w:val="hybridMultilevel"/>
    <w:tmpl w:val="5BAE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4670D"/>
    <w:multiLevelType w:val="multilevel"/>
    <w:tmpl w:val="59DE12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6" w15:restartNumberingAfterBreak="0">
    <w:nsid w:val="40FB27F9"/>
    <w:multiLevelType w:val="hybridMultilevel"/>
    <w:tmpl w:val="0366A014"/>
    <w:lvl w:ilvl="0" w:tplc="A04289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E7747"/>
    <w:multiLevelType w:val="hybridMultilevel"/>
    <w:tmpl w:val="49F4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D25F0"/>
    <w:multiLevelType w:val="hybridMultilevel"/>
    <w:tmpl w:val="4808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79AB"/>
    <w:multiLevelType w:val="hybridMultilevel"/>
    <w:tmpl w:val="CFB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E12AA"/>
    <w:multiLevelType w:val="hybridMultilevel"/>
    <w:tmpl w:val="6B2C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C38D2"/>
    <w:multiLevelType w:val="hybridMultilevel"/>
    <w:tmpl w:val="A62A0D7C"/>
    <w:lvl w:ilvl="0" w:tplc="8B802D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869AC"/>
    <w:multiLevelType w:val="hybridMultilevel"/>
    <w:tmpl w:val="1D1C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A6862"/>
    <w:multiLevelType w:val="hybridMultilevel"/>
    <w:tmpl w:val="6690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E09BC"/>
    <w:multiLevelType w:val="hybridMultilevel"/>
    <w:tmpl w:val="46D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264D7"/>
    <w:multiLevelType w:val="hybridMultilevel"/>
    <w:tmpl w:val="D0D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10019"/>
    <w:multiLevelType w:val="hybridMultilevel"/>
    <w:tmpl w:val="E834A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E1D17"/>
    <w:multiLevelType w:val="multilevel"/>
    <w:tmpl w:val="7264D154"/>
    <w:lvl w:ilvl="0">
      <w:start w:val="1"/>
      <w:numFmt w:val="bullet"/>
      <w:lvlText w:val=""/>
      <w:lvlJc w:val="left"/>
      <w:pPr>
        <w:ind w:left="360" w:hanging="360"/>
      </w:pPr>
      <w:rPr>
        <w:rFonts w:ascii="Symbol" w:hAnsi="Symbol"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87932003">
    <w:abstractNumId w:val="5"/>
  </w:num>
  <w:num w:numId="2" w16cid:durableId="956062704">
    <w:abstractNumId w:val="6"/>
  </w:num>
  <w:num w:numId="3" w16cid:durableId="1878355161">
    <w:abstractNumId w:val="15"/>
  </w:num>
  <w:num w:numId="4" w16cid:durableId="2132900987">
    <w:abstractNumId w:val="8"/>
  </w:num>
  <w:num w:numId="5" w16cid:durableId="987630263">
    <w:abstractNumId w:val="17"/>
  </w:num>
  <w:num w:numId="6" w16cid:durableId="609319046">
    <w:abstractNumId w:val="7"/>
  </w:num>
  <w:num w:numId="7" w16cid:durableId="888497640">
    <w:abstractNumId w:val="13"/>
  </w:num>
  <w:num w:numId="8" w16cid:durableId="291861114">
    <w:abstractNumId w:val="2"/>
  </w:num>
  <w:num w:numId="9" w16cid:durableId="1371806516">
    <w:abstractNumId w:val="4"/>
  </w:num>
  <w:num w:numId="10" w16cid:durableId="1176533922">
    <w:abstractNumId w:val="11"/>
  </w:num>
  <w:num w:numId="11" w16cid:durableId="347684555">
    <w:abstractNumId w:val="16"/>
  </w:num>
  <w:num w:numId="12" w16cid:durableId="478960009">
    <w:abstractNumId w:val="10"/>
  </w:num>
  <w:num w:numId="13" w16cid:durableId="1290164992">
    <w:abstractNumId w:val="3"/>
  </w:num>
  <w:num w:numId="14" w16cid:durableId="477189850">
    <w:abstractNumId w:val="0"/>
  </w:num>
  <w:num w:numId="15" w16cid:durableId="717900420">
    <w:abstractNumId w:val="12"/>
  </w:num>
  <w:num w:numId="16" w16cid:durableId="74665452">
    <w:abstractNumId w:val="9"/>
  </w:num>
  <w:num w:numId="17" w16cid:durableId="639115017">
    <w:abstractNumId w:val="1"/>
  </w:num>
  <w:num w:numId="18" w16cid:durableId="208583158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2ECB"/>
    <w:rsid w:val="00003664"/>
    <w:rsid w:val="000037AD"/>
    <w:rsid w:val="000041B3"/>
    <w:rsid w:val="0000440A"/>
    <w:rsid w:val="0000552C"/>
    <w:rsid w:val="0000609D"/>
    <w:rsid w:val="00006ABF"/>
    <w:rsid w:val="00006DF7"/>
    <w:rsid w:val="00007E21"/>
    <w:rsid w:val="000107BD"/>
    <w:rsid w:val="00010F13"/>
    <w:rsid w:val="0001133D"/>
    <w:rsid w:val="0001305B"/>
    <w:rsid w:val="00013524"/>
    <w:rsid w:val="00013BC6"/>
    <w:rsid w:val="00014533"/>
    <w:rsid w:val="00014717"/>
    <w:rsid w:val="000149E1"/>
    <w:rsid w:val="00014F0C"/>
    <w:rsid w:val="0001591C"/>
    <w:rsid w:val="00016805"/>
    <w:rsid w:val="0001764E"/>
    <w:rsid w:val="00020957"/>
    <w:rsid w:val="000227E1"/>
    <w:rsid w:val="00022B7C"/>
    <w:rsid w:val="00023058"/>
    <w:rsid w:val="000234F6"/>
    <w:rsid w:val="0002513A"/>
    <w:rsid w:val="000253E2"/>
    <w:rsid w:val="00025D42"/>
    <w:rsid w:val="00026F54"/>
    <w:rsid w:val="00027284"/>
    <w:rsid w:val="00027662"/>
    <w:rsid w:val="000276AA"/>
    <w:rsid w:val="0002794D"/>
    <w:rsid w:val="000300C1"/>
    <w:rsid w:val="00030553"/>
    <w:rsid w:val="00030682"/>
    <w:rsid w:val="00030914"/>
    <w:rsid w:val="00030CD1"/>
    <w:rsid w:val="00031A6D"/>
    <w:rsid w:val="00031C0C"/>
    <w:rsid w:val="00031F4D"/>
    <w:rsid w:val="00033ADD"/>
    <w:rsid w:val="0003416C"/>
    <w:rsid w:val="000345FA"/>
    <w:rsid w:val="00034769"/>
    <w:rsid w:val="00034A5F"/>
    <w:rsid w:val="00035203"/>
    <w:rsid w:val="00035346"/>
    <w:rsid w:val="000354E8"/>
    <w:rsid w:val="00035A25"/>
    <w:rsid w:val="000361B3"/>
    <w:rsid w:val="000365CF"/>
    <w:rsid w:val="000375BE"/>
    <w:rsid w:val="000376F1"/>
    <w:rsid w:val="0003790E"/>
    <w:rsid w:val="000409AD"/>
    <w:rsid w:val="00040D1F"/>
    <w:rsid w:val="00040FB1"/>
    <w:rsid w:val="00041104"/>
    <w:rsid w:val="000420BD"/>
    <w:rsid w:val="00042186"/>
    <w:rsid w:val="000433FB"/>
    <w:rsid w:val="00043550"/>
    <w:rsid w:val="00043977"/>
    <w:rsid w:val="00043B14"/>
    <w:rsid w:val="00043D4B"/>
    <w:rsid w:val="00043F19"/>
    <w:rsid w:val="00044253"/>
    <w:rsid w:val="00044836"/>
    <w:rsid w:val="00044C53"/>
    <w:rsid w:val="00045D18"/>
    <w:rsid w:val="00047257"/>
    <w:rsid w:val="00047278"/>
    <w:rsid w:val="00047E58"/>
    <w:rsid w:val="00051E0A"/>
    <w:rsid w:val="000525D0"/>
    <w:rsid w:val="00052A28"/>
    <w:rsid w:val="00053A6F"/>
    <w:rsid w:val="000549AD"/>
    <w:rsid w:val="0005508B"/>
    <w:rsid w:val="00055204"/>
    <w:rsid w:val="00055444"/>
    <w:rsid w:val="00055F0C"/>
    <w:rsid w:val="000569F9"/>
    <w:rsid w:val="000577EA"/>
    <w:rsid w:val="0006066A"/>
    <w:rsid w:val="000609D6"/>
    <w:rsid w:val="00060AEA"/>
    <w:rsid w:val="00060E61"/>
    <w:rsid w:val="0006275F"/>
    <w:rsid w:val="00062AF2"/>
    <w:rsid w:val="0006397A"/>
    <w:rsid w:val="00063F71"/>
    <w:rsid w:val="00064937"/>
    <w:rsid w:val="00064A82"/>
    <w:rsid w:val="00065971"/>
    <w:rsid w:val="00065AA5"/>
    <w:rsid w:val="000660A0"/>
    <w:rsid w:val="00066441"/>
    <w:rsid w:val="0006663B"/>
    <w:rsid w:val="00066657"/>
    <w:rsid w:val="00066741"/>
    <w:rsid w:val="00066D9A"/>
    <w:rsid w:val="00066DD9"/>
    <w:rsid w:val="00067316"/>
    <w:rsid w:val="000678E5"/>
    <w:rsid w:val="00067DF8"/>
    <w:rsid w:val="00067FC8"/>
    <w:rsid w:val="0007070C"/>
    <w:rsid w:val="00070B09"/>
    <w:rsid w:val="00071049"/>
    <w:rsid w:val="000711DF"/>
    <w:rsid w:val="000719F7"/>
    <w:rsid w:val="0007206F"/>
    <w:rsid w:val="0007207C"/>
    <w:rsid w:val="0007284D"/>
    <w:rsid w:val="00072B82"/>
    <w:rsid w:val="0007394D"/>
    <w:rsid w:val="00073F85"/>
    <w:rsid w:val="00074316"/>
    <w:rsid w:val="0007497E"/>
    <w:rsid w:val="0007499F"/>
    <w:rsid w:val="00075FF5"/>
    <w:rsid w:val="000766C4"/>
    <w:rsid w:val="00076E18"/>
    <w:rsid w:val="0007711C"/>
    <w:rsid w:val="00077BE3"/>
    <w:rsid w:val="000806AA"/>
    <w:rsid w:val="00081291"/>
    <w:rsid w:val="00082550"/>
    <w:rsid w:val="00082A2D"/>
    <w:rsid w:val="00082AED"/>
    <w:rsid w:val="00082B59"/>
    <w:rsid w:val="00082F2F"/>
    <w:rsid w:val="00082F3C"/>
    <w:rsid w:val="000834B6"/>
    <w:rsid w:val="00083692"/>
    <w:rsid w:val="0008391A"/>
    <w:rsid w:val="0008417C"/>
    <w:rsid w:val="000844A1"/>
    <w:rsid w:val="00084FD9"/>
    <w:rsid w:val="00086E38"/>
    <w:rsid w:val="00086FC9"/>
    <w:rsid w:val="00087931"/>
    <w:rsid w:val="00090017"/>
    <w:rsid w:val="00091EAD"/>
    <w:rsid w:val="000921E9"/>
    <w:rsid w:val="00092C05"/>
    <w:rsid w:val="00092DAD"/>
    <w:rsid w:val="00093F31"/>
    <w:rsid w:val="00094395"/>
    <w:rsid w:val="000958E8"/>
    <w:rsid w:val="000962E7"/>
    <w:rsid w:val="00096675"/>
    <w:rsid w:val="00096C8C"/>
    <w:rsid w:val="00097491"/>
    <w:rsid w:val="00097B17"/>
    <w:rsid w:val="000A1B18"/>
    <w:rsid w:val="000A26A6"/>
    <w:rsid w:val="000A2E91"/>
    <w:rsid w:val="000A3F5E"/>
    <w:rsid w:val="000A45AF"/>
    <w:rsid w:val="000A5DBC"/>
    <w:rsid w:val="000A6218"/>
    <w:rsid w:val="000A6948"/>
    <w:rsid w:val="000A6A96"/>
    <w:rsid w:val="000B0BFF"/>
    <w:rsid w:val="000B18CE"/>
    <w:rsid w:val="000B1E01"/>
    <w:rsid w:val="000B2DAE"/>
    <w:rsid w:val="000B3187"/>
    <w:rsid w:val="000B37D6"/>
    <w:rsid w:val="000B399F"/>
    <w:rsid w:val="000B6109"/>
    <w:rsid w:val="000B65ED"/>
    <w:rsid w:val="000B6834"/>
    <w:rsid w:val="000B6CC3"/>
    <w:rsid w:val="000B72D3"/>
    <w:rsid w:val="000C0502"/>
    <w:rsid w:val="000C10C4"/>
    <w:rsid w:val="000C10F8"/>
    <w:rsid w:val="000C1B0F"/>
    <w:rsid w:val="000C2849"/>
    <w:rsid w:val="000C2BDA"/>
    <w:rsid w:val="000C323D"/>
    <w:rsid w:val="000C34E3"/>
    <w:rsid w:val="000C378E"/>
    <w:rsid w:val="000C3DFF"/>
    <w:rsid w:val="000C426A"/>
    <w:rsid w:val="000C43DF"/>
    <w:rsid w:val="000C46F7"/>
    <w:rsid w:val="000C4950"/>
    <w:rsid w:val="000C5882"/>
    <w:rsid w:val="000C5C19"/>
    <w:rsid w:val="000C655E"/>
    <w:rsid w:val="000C6847"/>
    <w:rsid w:val="000C6E53"/>
    <w:rsid w:val="000D018A"/>
    <w:rsid w:val="000D0D1B"/>
    <w:rsid w:val="000D1290"/>
    <w:rsid w:val="000D21C1"/>
    <w:rsid w:val="000D225B"/>
    <w:rsid w:val="000D2A26"/>
    <w:rsid w:val="000D2FA4"/>
    <w:rsid w:val="000D3404"/>
    <w:rsid w:val="000D39AE"/>
    <w:rsid w:val="000D3A8A"/>
    <w:rsid w:val="000D3EF4"/>
    <w:rsid w:val="000D5090"/>
    <w:rsid w:val="000D510E"/>
    <w:rsid w:val="000D5447"/>
    <w:rsid w:val="000D7141"/>
    <w:rsid w:val="000D754F"/>
    <w:rsid w:val="000E0D65"/>
    <w:rsid w:val="000E27DF"/>
    <w:rsid w:val="000E2A23"/>
    <w:rsid w:val="000E2D60"/>
    <w:rsid w:val="000E2D84"/>
    <w:rsid w:val="000E396B"/>
    <w:rsid w:val="000E3EF0"/>
    <w:rsid w:val="000E4972"/>
    <w:rsid w:val="000E50BB"/>
    <w:rsid w:val="000E62CB"/>
    <w:rsid w:val="000E7CF6"/>
    <w:rsid w:val="000F00F9"/>
    <w:rsid w:val="000F0FC9"/>
    <w:rsid w:val="000F27B6"/>
    <w:rsid w:val="000F303C"/>
    <w:rsid w:val="000F433C"/>
    <w:rsid w:val="000F474E"/>
    <w:rsid w:val="000F4831"/>
    <w:rsid w:val="000F4EF1"/>
    <w:rsid w:val="000F58D5"/>
    <w:rsid w:val="000F597C"/>
    <w:rsid w:val="000F5B78"/>
    <w:rsid w:val="000F6293"/>
    <w:rsid w:val="000F7188"/>
    <w:rsid w:val="001015C1"/>
    <w:rsid w:val="00101C7E"/>
    <w:rsid w:val="00101CA3"/>
    <w:rsid w:val="001025C0"/>
    <w:rsid w:val="00102758"/>
    <w:rsid w:val="00102A17"/>
    <w:rsid w:val="00102EC5"/>
    <w:rsid w:val="00103491"/>
    <w:rsid w:val="00103BCF"/>
    <w:rsid w:val="00103E5F"/>
    <w:rsid w:val="00103F74"/>
    <w:rsid w:val="001045CA"/>
    <w:rsid w:val="001049BC"/>
    <w:rsid w:val="00104EE6"/>
    <w:rsid w:val="001051B1"/>
    <w:rsid w:val="00105465"/>
    <w:rsid w:val="00107258"/>
    <w:rsid w:val="00107A23"/>
    <w:rsid w:val="00114BBC"/>
    <w:rsid w:val="0011521C"/>
    <w:rsid w:val="00116687"/>
    <w:rsid w:val="00116993"/>
    <w:rsid w:val="0011788D"/>
    <w:rsid w:val="00117A52"/>
    <w:rsid w:val="00121055"/>
    <w:rsid w:val="00121718"/>
    <w:rsid w:val="00121A09"/>
    <w:rsid w:val="00121CBC"/>
    <w:rsid w:val="00121D18"/>
    <w:rsid w:val="001220A8"/>
    <w:rsid w:val="00123749"/>
    <w:rsid w:val="00123CC2"/>
    <w:rsid w:val="001242D9"/>
    <w:rsid w:val="00124874"/>
    <w:rsid w:val="00125E1A"/>
    <w:rsid w:val="00127F8B"/>
    <w:rsid w:val="00130731"/>
    <w:rsid w:val="00130E6E"/>
    <w:rsid w:val="001310A7"/>
    <w:rsid w:val="00131804"/>
    <w:rsid w:val="00131962"/>
    <w:rsid w:val="001326C0"/>
    <w:rsid w:val="0013426E"/>
    <w:rsid w:val="00134BAA"/>
    <w:rsid w:val="001362A6"/>
    <w:rsid w:val="00136651"/>
    <w:rsid w:val="001368E2"/>
    <w:rsid w:val="001369F6"/>
    <w:rsid w:val="0013734B"/>
    <w:rsid w:val="00137763"/>
    <w:rsid w:val="00137FEB"/>
    <w:rsid w:val="001404B6"/>
    <w:rsid w:val="00140CB2"/>
    <w:rsid w:val="00141768"/>
    <w:rsid w:val="00141D0F"/>
    <w:rsid w:val="001424B8"/>
    <w:rsid w:val="001430CE"/>
    <w:rsid w:val="00143621"/>
    <w:rsid w:val="00143C4C"/>
    <w:rsid w:val="00143CA3"/>
    <w:rsid w:val="001446C9"/>
    <w:rsid w:val="00145D60"/>
    <w:rsid w:val="001463DD"/>
    <w:rsid w:val="0014659E"/>
    <w:rsid w:val="001473AB"/>
    <w:rsid w:val="001475AF"/>
    <w:rsid w:val="001476CF"/>
    <w:rsid w:val="00147AA6"/>
    <w:rsid w:val="00147CB4"/>
    <w:rsid w:val="00147F26"/>
    <w:rsid w:val="001517C2"/>
    <w:rsid w:val="00152061"/>
    <w:rsid w:val="00152622"/>
    <w:rsid w:val="00153C21"/>
    <w:rsid w:val="00153E80"/>
    <w:rsid w:val="0015497A"/>
    <w:rsid w:val="00154D8B"/>
    <w:rsid w:val="00155290"/>
    <w:rsid w:val="00155545"/>
    <w:rsid w:val="00156C6E"/>
    <w:rsid w:val="00156DD5"/>
    <w:rsid w:val="001578D4"/>
    <w:rsid w:val="00160959"/>
    <w:rsid w:val="00160D73"/>
    <w:rsid w:val="00160F4F"/>
    <w:rsid w:val="0016122D"/>
    <w:rsid w:val="00161BFB"/>
    <w:rsid w:val="00162ADF"/>
    <w:rsid w:val="00162BB3"/>
    <w:rsid w:val="00164B28"/>
    <w:rsid w:val="00165488"/>
    <w:rsid w:val="0016614A"/>
    <w:rsid w:val="00166306"/>
    <w:rsid w:val="00166873"/>
    <w:rsid w:val="001668E8"/>
    <w:rsid w:val="00167513"/>
    <w:rsid w:val="0017022D"/>
    <w:rsid w:val="00171B7D"/>
    <w:rsid w:val="00172301"/>
    <w:rsid w:val="001733D4"/>
    <w:rsid w:val="00174469"/>
    <w:rsid w:val="00174B63"/>
    <w:rsid w:val="00175583"/>
    <w:rsid w:val="00175A81"/>
    <w:rsid w:val="0017683E"/>
    <w:rsid w:val="00177289"/>
    <w:rsid w:val="0017762E"/>
    <w:rsid w:val="00180C61"/>
    <w:rsid w:val="00182998"/>
    <w:rsid w:val="00182A31"/>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A2E"/>
    <w:rsid w:val="00194B4E"/>
    <w:rsid w:val="00195108"/>
    <w:rsid w:val="001955C2"/>
    <w:rsid w:val="001964A7"/>
    <w:rsid w:val="001972CD"/>
    <w:rsid w:val="00197C5C"/>
    <w:rsid w:val="001A1573"/>
    <w:rsid w:val="001A1767"/>
    <w:rsid w:val="001A1AB9"/>
    <w:rsid w:val="001A1AE7"/>
    <w:rsid w:val="001A22F4"/>
    <w:rsid w:val="001A31C1"/>
    <w:rsid w:val="001A3382"/>
    <w:rsid w:val="001A5754"/>
    <w:rsid w:val="001A60C9"/>
    <w:rsid w:val="001A61B8"/>
    <w:rsid w:val="001A69B8"/>
    <w:rsid w:val="001A6DE4"/>
    <w:rsid w:val="001A7B4B"/>
    <w:rsid w:val="001B0025"/>
    <w:rsid w:val="001B0CA2"/>
    <w:rsid w:val="001B0FE1"/>
    <w:rsid w:val="001B1243"/>
    <w:rsid w:val="001B1FE0"/>
    <w:rsid w:val="001B2A40"/>
    <w:rsid w:val="001B3B6D"/>
    <w:rsid w:val="001B40C6"/>
    <w:rsid w:val="001B44F2"/>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544C"/>
    <w:rsid w:val="001C6F17"/>
    <w:rsid w:val="001C733F"/>
    <w:rsid w:val="001C7363"/>
    <w:rsid w:val="001C74C2"/>
    <w:rsid w:val="001C7831"/>
    <w:rsid w:val="001D008C"/>
    <w:rsid w:val="001D0228"/>
    <w:rsid w:val="001D028B"/>
    <w:rsid w:val="001D03EA"/>
    <w:rsid w:val="001D053F"/>
    <w:rsid w:val="001D0792"/>
    <w:rsid w:val="001D0805"/>
    <w:rsid w:val="001D1C3F"/>
    <w:rsid w:val="001D25B7"/>
    <w:rsid w:val="001D264B"/>
    <w:rsid w:val="001D299D"/>
    <w:rsid w:val="001D2A80"/>
    <w:rsid w:val="001D42EE"/>
    <w:rsid w:val="001D5A25"/>
    <w:rsid w:val="001D794D"/>
    <w:rsid w:val="001D7D25"/>
    <w:rsid w:val="001E0C31"/>
    <w:rsid w:val="001E1ED6"/>
    <w:rsid w:val="001E260E"/>
    <w:rsid w:val="001E27FE"/>
    <w:rsid w:val="001E38E4"/>
    <w:rsid w:val="001E46A0"/>
    <w:rsid w:val="001E478B"/>
    <w:rsid w:val="001E4E8B"/>
    <w:rsid w:val="001E512C"/>
    <w:rsid w:val="001E5542"/>
    <w:rsid w:val="001E6BFD"/>
    <w:rsid w:val="001E6CA5"/>
    <w:rsid w:val="001E7AB2"/>
    <w:rsid w:val="001E7AC6"/>
    <w:rsid w:val="001E7C66"/>
    <w:rsid w:val="001F0A09"/>
    <w:rsid w:val="001F186D"/>
    <w:rsid w:val="001F1E13"/>
    <w:rsid w:val="001F1E72"/>
    <w:rsid w:val="001F2082"/>
    <w:rsid w:val="001F26DF"/>
    <w:rsid w:val="001F2E0F"/>
    <w:rsid w:val="001F2F37"/>
    <w:rsid w:val="001F3F35"/>
    <w:rsid w:val="001F4950"/>
    <w:rsid w:val="001F4CCD"/>
    <w:rsid w:val="001F4F80"/>
    <w:rsid w:val="001F509D"/>
    <w:rsid w:val="001F558A"/>
    <w:rsid w:val="001F5CE0"/>
    <w:rsid w:val="001F5EB7"/>
    <w:rsid w:val="001F5FA2"/>
    <w:rsid w:val="001F7A6C"/>
    <w:rsid w:val="00200180"/>
    <w:rsid w:val="00200E40"/>
    <w:rsid w:val="002011CC"/>
    <w:rsid w:val="0020123B"/>
    <w:rsid w:val="00201558"/>
    <w:rsid w:val="00201D64"/>
    <w:rsid w:val="00202520"/>
    <w:rsid w:val="0020376A"/>
    <w:rsid w:val="00204602"/>
    <w:rsid w:val="00204780"/>
    <w:rsid w:val="0020480D"/>
    <w:rsid w:val="002050C3"/>
    <w:rsid w:val="002055A3"/>
    <w:rsid w:val="0020660D"/>
    <w:rsid w:val="00207314"/>
    <w:rsid w:val="00207A01"/>
    <w:rsid w:val="00211DCB"/>
    <w:rsid w:val="002120AA"/>
    <w:rsid w:val="00212901"/>
    <w:rsid w:val="00212C98"/>
    <w:rsid w:val="0021371A"/>
    <w:rsid w:val="00214528"/>
    <w:rsid w:val="00214665"/>
    <w:rsid w:val="00214CEB"/>
    <w:rsid w:val="00214D77"/>
    <w:rsid w:val="0021510B"/>
    <w:rsid w:val="00215AF8"/>
    <w:rsid w:val="0021603A"/>
    <w:rsid w:val="00216097"/>
    <w:rsid w:val="0021632B"/>
    <w:rsid w:val="002179F4"/>
    <w:rsid w:val="00220CD7"/>
    <w:rsid w:val="0022124A"/>
    <w:rsid w:val="002214C3"/>
    <w:rsid w:val="002227FB"/>
    <w:rsid w:val="00222AD1"/>
    <w:rsid w:val="00222F37"/>
    <w:rsid w:val="00222FF7"/>
    <w:rsid w:val="0022384B"/>
    <w:rsid w:val="0022785B"/>
    <w:rsid w:val="002302AB"/>
    <w:rsid w:val="00230425"/>
    <w:rsid w:val="00230599"/>
    <w:rsid w:val="00230651"/>
    <w:rsid w:val="00230FED"/>
    <w:rsid w:val="002318F6"/>
    <w:rsid w:val="00231C0D"/>
    <w:rsid w:val="00231C7E"/>
    <w:rsid w:val="00231E9E"/>
    <w:rsid w:val="00232C03"/>
    <w:rsid w:val="00232C57"/>
    <w:rsid w:val="002337A3"/>
    <w:rsid w:val="00233A2A"/>
    <w:rsid w:val="00234798"/>
    <w:rsid w:val="00234B6E"/>
    <w:rsid w:val="002353CE"/>
    <w:rsid w:val="00235713"/>
    <w:rsid w:val="00235E25"/>
    <w:rsid w:val="00235E9A"/>
    <w:rsid w:val="00236CD2"/>
    <w:rsid w:val="00236D92"/>
    <w:rsid w:val="002372A7"/>
    <w:rsid w:val="00237FA0"/>
    <w:rsid w:val="00240723"/>
    <w:rsid w:val="00240E25"/>
    <w:rsid w:val="00241105"/>
    <w:rsid w:val="002414E1"/>
    <w:rsid w:val="00242203"/>
    <w:rsid w:val="00243E3A"/>
    <w:rsid w:val="002453BA"/>
    <w:rsid w:val="0024705A"/>
    <w:rsid w:val="00247E04"/>
    <w:rsid w:val="002505A7"/>
    <w:rsid w:val="002505E6"/>
    <w:rsid w:val="00250797"/>
    <w:rsid w:val="00252007"/>
    <w:rsid w:val="00254815"/>
    <w:rsid w:val="00254B84"/>
    <w:rsid w:val="00255555"/>
    <w:rsid w:val="00255AC9"/>
    <w:rsid w:val="0025700D"/>
    <w:rsid w:val="00257F2F"/>
    <w:rsid w:val="00260FB5"/>
    <w:rsid w:val="002617C4"/>
    <w:rsid w:val="002619E1"/>
    <w:rsid w:val="00262380"/>
    <w:rsid w:val="002632C2"/>
    <w:rsid w:val="00263CB2"/>
    <w:rsid w:val="0026415A"/>
    <w:rsid w:val="00265036"/>
    <w:rsid w:val="00265397"/>
    <w:rsid w:val="00265961"/>
    <w:rsid w:val="00266A8B"/>
    <w:rsid w:val="00266B7D"/>
    <w:rsid w:val="00266DB9"/>
    <w:rsid w:val="00270455"/>
    <w:rsid w:val="00271215"/>
    <w:rsid w:val="002717CA"/>
    <w:rsid w:val="0027282F"/>
    <w:rsid w:val="00272EA1"/>
    <w:rsid w:val="00274AA8"/>
    <w:rsid w:val="00274F92"/>
    <w:rsid w:val="00275799"/>
    <w:rsid w:val="00276111"/>
    <w:rsid w:val="00276166"/>
    <w:rsid w:val="00280B24"/>
    <w:rsid w:val="00281D04"/>
    <w:rsid w:val="00282241"/>
    <w:rsid w:val="00282FB2"/>
    <w:rsid w:val="00283C5B"/>
    <w:rsid w:val="002843F9"/>
    <w:rsid w:val="002845CF"/>
    <w:rsid w:val="00284981"/>
    <w:rsid w:val="00284C96"/>
    <w:rsid w:val="002866C8"/>
    <w:rsid w:val="00286874"/>
    <w:rsid w:val="00287667"/>
    <w:rsid w:val="00287A6D"/>
    <w:rsid w:val="00287AC7"/>
    <w:rsid w:val="00291209"/>
    <w:rsid w:val="002920B6"/>
    <w:rsid w:val="00292867"/>
    <w:rsid w:val="00292FE1"/>
    <w:rsid w:val="00293F42"/>
    <w:rsid w:val="00293FEC"/>
    <w:rsid w:val="00294FFF"/>
    <w:rsid w:val="00295B4C"/>
    <w:rsid w:val="00296408"/>
    <w:rsid w:val="00297159"/>
    <w:rsid w:val="002974C5"/>
    <w:rsid w:val="002A0533"/>
    <w:rsid w:val="002A2B48"/>
    <w:rsid w:val="002A415D"/>
    <w:rsid w:val="002A4BAB"/>
    <w:rsid w:val="002A5E3F"/>
    <w:rsid w:val="002A638C"/>
    <w:rsid w:val="002A7A1F"/>
    <w:rsid w:val="002A7E64"/>
    <w:rsid w:val="002B19D3"/>
    <w:rsid w:val="002B1CA0"/>
    <w:rsid w:val="002B1F9B"/>
    <w:rsid w:val="002B27BF"/>
    <w:rsid w:val="002B2AEC"/>
    <w:rsid w:val="002B32CC"/>
    <w:rsid w:val="002B33CA"/>
    <w:rsid w:val="002B48E4"/>
    <w:rsid w:val="002B49C6"/>
    <w:rsid w:val="002B4D6D"/>
    <w:rsid w:val="002B4F7E"/>
    <w:rsid w:val="002B534C"/>
    <w:rsid w:val="002B5378"/>
    <w:rsid w:val="002B584D"/>
    <w:rsid w:val="002B5C00"/>
    <w:rsid w:val="002B5CD4"/>
    <w:rsid w:val="002B618B"/>
    <w:rsid w:val="002B7064"/>
    <w:rsid w:val="002B7B8F"/>
    <w:rsid w:val="002C000A"/>
    <w:rsid w:val="002C05A2"/>
    <w:rsid w:val="002C0C7D"/>
    <w:rsid w:val="002C284A"/>
    <w:rsid w:val="002C3703"/>
    <w:rsid w:val="002C60AC"/>
    <w:rsid w:val="002C6C6E"/>
    <w:rsid w:val="002C6D41"/>
    <w:rsid w:val="002C727F"/>
    <w:rsid w:val="002C7B93"/>
    <w:rsid w:val="002D048F"/>
    <w:rsid w:val="002D1735"/>
    <w:rsid w:val="002D22CF"/>
    <w:rsid w:val="002D294B"/>
    <w:rsid w:val="002D2BD9"/>
    <w:rsid w:val="002D33FC"/>
    <w:rsid w:val="002D3455"/>
    <w:rsid w:val="002D4067"/>
    <w:rsid w:val="002D4322"/>
    <w:rsid w:val="002D4674"/>
    <w:rsid w:val="002D4EC4"/>
    <w:rsid w:val="002D52AA"/>
    <w:rsid w:val="002D586C"/>
    <w:rsid w:val="002D5975"/>
    <w:rsid w:val="002D5D1A"/>
    <w:rsid w:val="002D6657"/>
    <w:rsid w:val="002D67AE"/>
    <w:rsid w:val="002D7701"/>
    <w:rsid w:val="002D7B21"/>
    <w:rsid w:val="002E072C"/>
    <w:rsid w:val="002E0805"/>
    <w:rsid w:val="002E09AE"/>
    <w:rsid w:val="002E1530"/>
    <w:rsid w:val="002E16C1"/>
    <w:rsid w:val="002E18C2"/>
    <w:rsid w:val="002E2D04"/>
    <w:rsid w:val="002E316A"/>
    <w:rsid w:val="002E3CD8"/>
    <w:rsid w:val="002E5030"/>
    <w:rsid w:val="002E50F5"/>
    <w:rsid w:val="002E5B87"/>
    <w:rsid w:val="002E5DB4"/>
    <w:rsid w:val="002E64B1"/>
    <w:rsid w:val="002E693C"/>
    <w:rsid w:val="002F02CD"/>
    <w:rsid w:val="002F06A4"/>
    <w:rsid w:val="002F0EFF"/>
    <w:rsid w:val="002F1022"/>
    <w:rsid w:val="002F1051"/>
    <w:rsid w:val="002F129B"/>
    <w:rsid w:val="002F174E"/>
    <w:rsid w:val="002F3184"/>
    <w:rsid w:val="002F3E1E"/>
    <w:rsid w:val="002F463B"/>
    <w:rsid w:val="002F4891"/>
    <w:rsid w:val="002F48AD"/>
    <w:rsid w:val="002F4A64"/>
    <w:rsid w:val="002F580B"/>
    <w:rsid w:val="002F5B78"/>
    <w:rsid w:val="002F636E"/>
    <w:rsid w:val="002F7F76"/>
    <w:rsid w:val="0030051C"/>
    <w:rsid w:val="003010F3"/>
    <w:rsid w:val="00301886"/>
    <w:rsid w:val="00301DF5"/>
    <w:rsid w:val="00302077"/>
    <w:rsid w:val="00302DCD"/>
    <w:rsid w:val="00303220"/>
    <w:rsid w:val="00303AAF"/>
    <w:rsid w:val="00304B10"/>
    <w:rsid w:val="00305EC4"/>
    <w:rsid w:val="00305FCF"/>
    <w:rsid w:val="00310179"/>
    <w:rsid w:val="00311EED"/>
    <w:rsid w:val="003131BF"/>
    <w:rsid w:val="003143B5"/>
    <w:rsid w:val="00314FD7"/>
    <w:rsid w:val="00316897"/>
    <w:rsid w:val="003173E1"/>
    <w:rsid w:val="0032036A"/>
    <w:rsid w:val="003204BA"/>
    <w:rsid w:val="00322028"/>
    <w:rsid w:val="0032213A"/>
    <w:rsid w:val="003224B6"/>
    <w:rsid w:val="00323179"/>
    <w:rsid w:val="003231CF"/>
    <w:rsid w:val="00323EAC"/>
    <w:rsid w:val="00324AEE"/>
    <w:rsid w:val="003259D2"/>
    <w:rsid w:val="00325E07"/>
    <w:rsid w:val="00325E0A"/>
    <w:rsid w:val="00327D97"/>
    <w:rsid w:val="00330AA3"/>
    <w:rsid w:val="0033105C"/>
    <w:rsid w:val="0033122F"/>
    <w:rsid w:val="003312C6"/>
    <w:rsid w:val="00331688"/>
    <w:rsid w:val="00331D5C"/>
    <w:rsid w:val="00333272"/>
    <w:rsid w:val="00333399"/>
    <w:rsid w:val="00333567"/>
    <w:rsid w:val="003336B2"/>
    <w:rsid w:val="00333736"/>
    <w:rsid w:val="00333C1C"/>
    <w:rsid w:val="00334708"/>
    <w:rsid w:val="00334F5A"/>
    <w:rsid w:val="003350B9"/>
    <w:rsid w:val="00335CDF"/>
    <w:rsid w:val="00337332"/>
    <w:rsid w:val="003373C1"/>
    <w:rsid w:val="00337584"/>
    <w:rsid w:val="003419FA"/>
    <w:rsid w:val="00341D89"/>
    <w:rsid w:val="00342253"/>
    <w:rsid w:val="00342ABB"/>
    <w:rsid w:val="00342BB8"/>
    <w:rsid w:val="00343128"/>
    <w:rsid w:val="00343C35"/>
    <w:rsid w:val="00345269"/>
    <w:rsid w:val="0034564F"/>
    <w:rsid w:val="003460EA"/>
    <w:rsid w:val="00346466"/>
    <w:rsid w:val="00346564"/>
    <w:rsid w:val="00346E2C"/>
    <w:rsid w:val="00347162"/>
    <w:rsid w:val="00347388"/>
    <w:rsid w:val="00347731"/>
    <w:rsid w:val="0035038B"/>
    <w:rsid w:val="0035049A"/>
    <w:rsid w:val="0035140A"/>
    <w:rsid w:val="00351788"/>
    <w:rsid w:val="00351DD2"/>
    <w:rsid w:val="003524AA"/>
    <w:rsid w:val="00352E1D"/>
    <w:rsid w:val="0035327D"/>
    <w:rsid w:val="00353AAC"/>
    <w:rsid w:val="00353B2B"/>
    <w:rsid w:val="00353FEC"/>
    <w:rsid w:val="0035406F"/>
    <w:rsid w:val="00354E3A"/>
    <w:rsid w:val="00355210"/>
    <w:rsid w:val="0035541A"/>
    <w:rsid w:val="00355533"/>
    <w:rsid w:val="0035597B"/>
    <w:rsid w:val="00356487"/>
    <w:rsid w:val="0035659C"/>
    <w:rsid w:val="0036110A"/>
    <w:rsid w:val="00361453"/>
    <w:rsid w:val="00361612"/>
    <w:rsid w:val="003620B9"/>
    <w:rsid w:val="00362644"/>
    <w:rsid w:val="003629BA"/>
    <w:rsid w:val="00362A26"/>
    <w:rsid w:val="00363120"/>
    <w:rsid w:val="003639E4"/>
    <w:rsid w:val="00364824"/>
    <w:rsid w:val="0036482E"/>
    <w:rsid w:val="00364C40"/>
    <w:rsid w:val="003652D8"/>
    <w:rsid w:val="00365A6E"/>
    <w:rsid w:val="003666E6"/>
    <w:rsid w:val="00366D5C"/>
    <w:rsid w:val="00367A07"/>
    <w:rsid w:val="003702B0"/>
    <w:rsid w:val="003703C6"/>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2BC6"/>
    <w:rsid w:val="003834C8"/>
    <w:rsid w:val="00383CD7"/>
    <w:rsid w:val="003844BA"/>
    <w:rsid w:val="00384E84"/>
    <w:rsid w:val="003852F6"/>
    <w:rsid w:val="00385A77"/>
    <w:rsid w:val="00385AA5"/>
    <w:rsid w:val="00385F43"/>
    <w:rsid w:val="003860DC"/>
    <w:rsid w:val="003863EF"/>
    <w:rsid w:val="00387128"/>
    <w:rsid w:val="0038769C"/>
    <w:rsid w:val="0039080D"/>
    <w:rsid w:val="00390BC5"/>
    <w:rsid w:val="00391E0D"/>
    <w:rsid w:val="003923BA"/>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7AF"/>
    <w:rsid w:val="003A4D4D"/>
    <w:rsid w:val="003A4F6E"/>
    <w:rsid w:val="003A5031"/>
    <w:rsid w:val="003A587C"/>
    <w:rsid w:val="003A5CDB"/>
    <w:rsid w:val="003A5D7D"/>
    <w:rsid w:val="003A5E31"/>
    <w:rsid w:val="003A70E3"/>
    <w:rsid w:val="003A7227"/>
    <w:rsid w:val="003A76E2"/>
    <w:rsid w:val="003A77E1"/>
    <w:rsid w:val="003B059C"/>
    <w:rsid w:val="003B163A"/>
    <w:rsid w:val="003B23DA"/>
    <w:rsid w:val="003B2670"/>
    <w:rsid w:val="003B411A"/>
    <w:rsid w:val="003B5A47"/>
    <w:rsid w:val="003B6090"/>
    <w:rsid w:val="003B6CDB"/>
    <w:rsid w:val="003B7C4F"/>
    <w:rsid w:val="003C01EB"/>
    <w:rsid w:val="003C023E"/>
    <w:rsid w:val="003C0F61"/>
    <w:rsid w:val="003C1266"/>
    <w:rsid w:val="003C14CD"/>
    <w:rsid w:val="003C171D"/>
    <w:rsid w:val="003C27ED"/>
    <w:rsid w:val="003C3835"/>
    <w:rsid w:val="003C38D7"/>
    <w:rsid w:val="003C4BA6"/>
    <w:rsid w:val="003C5224"/>
    <w:rsid w:val="003C6B0F"/>
    <w:rsid w:val="003C6D84"/>
    <w:rsid w:val="003C71AD"/>
    <w:rsid w:val="003C7CE8"/>
    <w:rsid w:val="003D03DC"/>
    <w:rsid w:val="003D0DD4"/>
    <w:rsid w:val="003D1090"/>
    <w:rsid w:val="003D32BE"/>
    <w:rsid w:val="003D359A"/>
    <w:rsid w:val="003D3763"/>
    <w:rsid w:val="003D4636"/>
    <w:rsid w:val="003D55E3"/>
    <w:rsid w:val="003D5885"/>
    <w:rsid w:val="003D5A46"/>
    <w:rsid w:val="003D635E"/>
    <w:rsid w:val="003D760A"/>
    <w:rsid w:val="003E09CB"/>
    <w:rsid w:val="003E0CE5"/>
    <w:rsid w:val="003E189F"/>
    <w:rsid w:val="003E1E1D"/>
    <w:rsid w:val="003E21D3"/>
    <w:rsid w:val="003E23CD"/>
    <w:rsid w:val="003E23F7"/>
    <w:rsid w:val="003E2559"/>
    <w:rsid w:val="003E35CD"/>
    <w:rsid w:val="003E3B72"/>
    <w:rsid w:val="003E4442"/>
    <w:rsid w:val="003E5668"/>
    <w:rsid w:val="003E56C5"/>
    <w:rsid w:val="003E5E0E"/>
    <w:rsid w:val="003E61DE"/>
    <w:rsid w:val="003E6E87"/>
    <w:rsid w:val="003E776A"/>
    <w:rsid w:val="003E7BE4"/>
    <w:rsid w:val="003E7E7D"/>
    <w:rsid w:val="003F16F2"/>
    <w:rsid w:val="003F1E3F"/>
    <w:rsid w:val="003F43E0"/>
    <w:rsid w:val="003F5644"/>
    <w:rsid w:val="003F774E"/>
    <w:rsid w:val="003F7AE7"/>
    <w:rsid w:val="003F7FBE"/>
    <w:rsid w:val="004016A9"/>
    <w:rsid w:val="004025A2"/>
    <w:rsid w:val="00402660"/>
    <w:rsid w:val="0040289B"/>
    <w:rsid w:val="00403286"/>
    <w:rsid w:val="0040494D"/>
    <w:rsid w:val="00405485"/>
    <w:rsid w:val="00405CFD"/>
    <w:rsid w:val="00406516"/>
    <w:rsid w:val="0040675E"/>
    <w:rsid w:val="00410896"/>
    <w:rsid w:val="00411EC9"/>
    <w:rsid w:val="00411FAF"/>
    <w:rsid w:val="00412B37"/>
    <w:rsid w:val="00414E83"/>
    <w:rsid w:val="00415583"/>
    <w:rsid w:val="00415995"/>
    <w:rsid w:val="00415CA8"/>
    <w:rsid w:val="004166D6"/>
    <w:rsid w:val="00416CDD"/>
    <w:rsid w:val="00417BB3"/>
    <w:rsid w:val="00421AA7"/>
    <w:rsid w:val="00421B74"/>
    <w:rsid w:val="00421CB5"/>
    <w:rsid w:val="00422BAC"/>
    <w:rsid w:val="00424396"/>
    <w:rsid w:val="00424AF8"/>
    <w:rsid w:val="00424E8E"/>
    <w:rsid w:val="00425F1D"/>
    <w:rsid w:val="0042619B"/>
    <w:rsid w:val="00426BD4"/>
    <w:rsid w:val="00426D69"/>
    <w:rsid w:val="00427022"/>
    <w:rsid w:val="004304C6"/>
    <w:rsid w:val="00430D3A"/>
    <w:rsid w:val="004328ED"/>
    <w:rsid w:val="00432B37"/>
    <w:rsid w:val="00433B02"/>
    <w:rsid w:val="00433E28"/>
    <w:rsid w:val="00435E74"/>
    <w:rsid w:val="00437CB6"/>
    <w:rsid w:val="00440203"/>
    <w:rsid w:val="00440503"/>
    <w:rsid w:val="00440B3E"/>
    <w:rsid w:val="00440DE6"/>
    <w:rsid w:val="00441031"/>
    <w:rsid w:val="004426ED"/>
    <w:rsid w:val="00442B86"/>
    <w:rsid w:val="0044408B"/>
    <w:rsid w:val="00444C0A"/>
    <w:rsid w:val="00444DE6"/>
    <w:rsid w:val="0044634C"/>
    <w:rsid w:val="0044785F"/>
    <w:rsid w:val="00447AAF"/>
    <w:rsid w:val="00450651"/>
    <w:rsid w:val="00450815"/>
    <w:rsid w:val="0045184A"/>
    <w:rsid w:val="00451A37"/>
    <w:rsid w:val="00451E0D"/>
    <w:rsid w:val="00452D69"/>
    <w:rsid w:val="00453D7F"/>
    <w:rsid w:val="00454CCA"/>
    <w:rsid w:val="004556BC"/>
    <w:rsid w:val="004561A9"/>
    <w:rsid w:val="004565E6"/>
    <w:rsid w:val="00456BE8"/>
    <w:rsid w:val="0045797E"/>
    <w:rsid w:val="0046034F"/>
    <w:rsid w:val="00460A76"/>
    <w:rsid w:val="00461A05"/>
    <w:rsid w:val="004620B7"/>
    <w:rsid w:val="00462902"/>
    <w:rsid w:val="00462B00"/>
    <w:rsid w:val="004637B4"/>
    <w:rsid w:val="00463F82"/>
    <w:rsid w:val="0046409A"/>
    <w:rsid w:val="004642C4"/>
    <w:rsid w:val="00464849"/>
    <w:rsid w:val="00464AC3"/>
    <w:rsid w:val="00465056"/>
    <w:rsid w:val="004655EB"/>
    <w:rsid w:val="0046598F"/>
    <w:rsid w:val="0046605B"/>
    <w:rsid w:val="00467010"/>
    <w:rsid w:val="00467A39"/>
    <w:rsid w:val="00467ED2"/>
    <w:rsid w:val="00467F8E"/>
    <w:rsid w:val="00470D9E"/>
    <w:rsid w:val="00472C58"/>
    <w:rsid w:val="00473234"/>
    <w:rsid w:val="00473CF0"/>
    <w:rsid w:val="004743DB"/>
    <w:rsid w:val="0047478F"/>
    <w:rsid w:val="00475EB2"/>
    <w:rsid w:val="0047717E"/>
    <w:rsid w:val="00477329"/>
    <w:rsid w:val="00477B6C"/>
    <w:rsid w:val="00481948"/>
    <w:rsid w:val="004821BA"/>
    <w:rsid w:val="0048231D"/>
    <w:rsid w:val="004828AC"/>
    <w:rsid w:val="004836D6"/>
    <w:rsid w:val="00483EDA"/>
    <w:rsid w:val="004844D3"/>
    <w:rsid w:val="00484549"/>
    <w:rsid w:val="00484B60"/>
    <w:rsid w:val="00485893"/>
    <w:rsid w:val="004859C0"/>
    <w:rsid w:val="004869EF"/>
    <w:rsid w:val="00490469"/>
    <w:rsid w:val="00490ADA"/>
    <w:rsid w:val="004910DA"/>
    <w:rsid w:val="004916D2"/>
    <w:rsid w:val="00492501"/>
    <w:rsid w:val="0049260A"/>
    <w:rsid w:val="0049284A"/>
    <w:rsid w:val="00492ED0"/>
    <w:rsid w:val="004930C3"/>
    <w:rsid w:val="00493B5F"/>
    <w:rsid w:val="00493EDE"/>
    <w:rsid w:val="00494131"/>
    <w:rsid w:val="00494D34"/>
    <w:rsid w:val="004953A0"/>
    <w:rsid w:val="00495533"/>
    <w:rsid w:val="004961E9"/>
    <w:rsid w:val="004963E6"/>
    <w:rsid w:val="00497739"/>
    <w:rsid w:val="004A0873"/>
    <w:rsid w:val="004A091F"/>
    <w:rsid w:val="004A0E97"/>
    <w:rsid w:val="004A11FB"/>
    <w:rsid w:val="004A1305"/>
    <w:rsid w:val="004A1B39"/>
    <w:rsid w:val="004A1F8D"/>
    <w:rsid w:val="004A2529"/>
    <w:rsid w:val="004A2660"/>
    <w:rsid w:val="004A2D87"/>
    <w:rsid w:val="004A3E6B"/>
    <w:rsid w:val="004A41BD"/>
    <w:rsid w:val="004A5353"/>
    <w:rsid w:val="004A5968"/>
    <w:rsid w:val="004A6846"/>
    <w:rsid w:val="004A6DC5"/>
    <w:rsid w:val="004A7036"/>
    <w:rsid w:val="004A70F7"/>
    <w:rsid w:val="004A7170"/>
    <w:rsid w:val="004A7A46"/>
    <w:rsid w:val="004B012D"/>
    <w:rsid w:val="004B0156"/>
    <w:rsid w:val="004B06B4"/>
    <w:rsid w:val="004B2830"/>
    <w:rsid w:val="004B2C7F"/>
    <w:rsid w:val="004B3C30"/>
    <w:rsid w:val="004B44A0"/>
    <w:rsid w:val="004B4917"/>
    <w:rsid w:val="004B598E"/>
    <w:rsid w:val="004B63E9"/>
    <w:rsid w:val="004B68FC"/>
    <w:rsid w:val="004B6EA4"/>
    <w:rsid w:val="004B76E2"/>
    <w:rsid w:val="004C011A"/>
    <w:rsid w:val="004C04BF"/>
    <w:rsid w:val="004C1ABD"/>
    <w:rsid w:val="004C35AD"/>
    <w:rsid w:val="004C4074"/>
    <w:rsid w:val="004C5611"/>
    <w:rsid w:val="004C76AE"/>
    <w:rsid w:val="004D0577"/>
    <w:rsid w:val="004D0C7A"/>
    <w:rsid w:val="004D0D30"/>
    <w:rsid w:val="004D175E"/>
    <w:rsid w:val="004D1F29"/>
    <w:rsid w:val="004D2047"/>
    <w:rsid w:val="004D2A44"/>
    <w:rsid w:val="004D2CB8"/>
    <w:rsid w:val="004D3D28"/>
    <w:rsid w:val="004D4F54"/>
    <w:rsid w:val="004D53C4"/>
    <w:rsid w:val="004D5A61"/>
    <w:rsid w:val="004D77CB"/>
    <w:rsid w:val="004E12C2"/>
    <w:rsid w:val="004E149D"/>
    <w:rsid w:val="004E14C1"/>
    <w:rsid w:val="004E14E4"/>
    <w:rsid w:val="004E1D40"/>
    <w:rsid w:val="004E1DFC"/>
    <w:rsid w:val="004E422F"/>
    <w:rsid w:val="004E4858"/>
    <w:rsid w:val="004E5BBD"/>
    <w:rsid w:val="004E5EEE"/>
    <w:rsid w:val="004E627D"/>
    <w:rsid w:val="004E6373"/>
    <w:rsid w:val="004E70AF"/>
    <w:rsid w:val="004E7C81"/>
    <w:rsid w:val="004E7FAA"/>
    <w:rsid w:val="004F166C"/>
    <w:rsid w:val="004F2570"/>
    <w:rsid w:val="004F30A9"/>
    <w:rsid w:val="004F428A"/>
    <w:rsid w:val="004F42EE"/>
    <w:rsid w:val="004F4C29"/>
    <w:rsid w:val="004F5181"/>
    <w:rsid w:val="004F534F"/>
    <w:rsid w:val="004F5EBA"/>
    <w:rsid w:val="004F76FD"/>
    <w:rsid w:val="004F78C5"/>
    <w:rsid w:val="004F78E1"/>
    <w:rsid w:val="00500062"/>
    <w:rsid w:val="005011BE"/>
    <w:rsid w:val="0050267C"/>
    <w:rsid w:val="005026C7"/>
    <w:rsid w:val="00503507"/>
    <w:rsid w:val="0050378A"/>
    <w:rsid w:val="00504B19"/>
    <w:rsid w:val="00505A01"/>
    <w:rsid w:val="00506174"/>
    <w:rsid w:val="00506D24"/>
    <w:rsid w:val="0051102E"/>
    <w:rsid w:val="00511950"/>
    <w:rsid w:val="005123A7"/>
    <w:rsid w:val="005128D7"/>
    <w:rsid w:val="00512DE6"/>
    <w:rsid w:val="00513A1C"/>
    <w:rsid w:val="00513DF1"/>
    <w:rsid w:val="00515BBE"/>
    <w:rsid w:val="00515DCF"/>
    <w:rsid w:val="0051620B"/>
    <w:rsid w:val="00516BD0"/>
    <w:rsid w:val="00516BD4"/>
    <w:rsid w:val="00516EE0"/>
    <w:rsid w:val="00516FB6"/>
    <w:rsid w:val="0052017F"/>
    <w:rsid w:val="00520E0D"/>
    <w:rsid w:val="00520EEC"/>
    <w:rsid w:val="0052151A"/>
    <w:rsid w:val="00521C61"/>
    <w:rsid w:val="00522455"/>
    <w:rsid w:val="00522543"/>
    <w:rsid w:val="00522FD7"/>
    <w:rsid w:val="005240B3"/>
    <w:rsid w:val="00524499"/>
    <w:rsid w:val="00525428"/>
    <w:rsid w:val="005255D3"/>
    <w:rsid w:val="005268A2"/>
    <w:rsid w:val="005269F0"/>
    <w:rsid w:val="00527483"/>
    <w:rsid w:val="0052797B"/>
    <w:rsid w:val="00527D00"/>
    <w:rsid w:val="00527E7E"/>
    <w:rsid w:val="005315ED"/>
    <w:rsid w:val="00531CFD"/>
    <w:rsid w:val="0053203B"/>
    <w:rsid w:val="00532234"/>
    <w:rsid w:val="00532409"/>
    <w:rsid w:val="00533A0C"/>
    <w:rsid w:val="00533F40"/>
    <w:rsid w:val="00534376"/>
    <w:rsid w:val="005347D8"/>
    <w:rsid w:val="005364CF"/>
    <w:rsid w:val="00536BDC"/>
    <w:rsid w:val="00537AEC"/>
    <w:rsid w:val="00537C27"/>
    <w:rsid w:val="005405EB"/>
    <w:rsid w:val="0054131D"/>
    <w:rsid w:val="00541945"/>
    <w:rsid w:val="005420C9"/>
    <w:rsid w:val="005421DE"/>
    <w:rsid w:val="005425D5"/>
    <w:rsid w:val="00544648"/>
    <w:rsid w:val="005462D5"/>
    <w:rsid w:val="00546B18"/>
    <w:rsid w:val="00546F24"/>
    <w:rsid w:val="00547699"/>
    <w:rsid w:val="0055061E"/>
    <w:rsid w:val="00550F9A"/>
    <w:rsid w:val="005510B7"/>
    <w:rsid w:val="005518FC"/>
    <w:rsid w:val="00552A5B"/>
    <w:rsid w:val="00554C91"/>
    <w:rsid w:val="005550D9"/>
    <w:rsid w:val="005554B1"/>
    <w:rsid w:val="00556CFC"/>
    <w:rsid w:val="00557079"/>
    <w:rsid w:val="00557220"/>
    <w:rsid w:val="00557AB6"/>
    <w:rsid w:val="00557D92"/>
    <w:rsid w:val="00557ED6"/>
    <w:rsid w:val="00560584"/>
    <w:rsid w:val="00560744"/>
    <w:rsid w:val="005609E5"/>
    <w:rsid w:val="00560CA4"/>
    <w:rsid w:val="00561495"/>
    <w:rsid w:val="00562FB1"/>
    <w:rsid w:val="005638AD"/>
    <w:rsid w:val="00563EDC"/>
    <w:rsid w:val="00564B09"/>
    <w:rsid w:val="00565CD5"/>
    <w:rsid w:val="00565D2D"/>
    <w:rsid w:val="00566D91"/>
    <w:rsid w:val="005703D9"/>
    <w:rsid w:val="0057119C"/>
    <w:rsid w:val="00571A06"/>
    <w:rsid w:val="00571EFB"/>
    <w:rsid w:val="005725BB"/>
    <w:rsid w:val="00572C9F"/>
    <w:rsid w:val="00573A95"/>
    <w:rsid w:val="00573F63"/>
    <w:rsid w:val="00574D46"/>
    <w:rsid w:val="0057541E"/>
    <w:rsid w:val="00575B40"/>
    <w:rsid w:val="00575CE3"/>
    <w:rsid w:val="00576523"/>
    <w:rsid w:val="00576971"/>
    <w:rsid w:val="00577452"/>
    <w:rsid w:val="00577D9D"/>
    <w:rsid w:val="00580D56"/>
    <w:rsid w:val="00581136"/>
    <w:rsid w:val="005811D7"/>
    <w:rsid w:val="00581961"/>
    <w:rsid w:val="005828FD"/>
    <w:rsid w:val="00582915"/>
    <w:rsid w:val="00582B61"/>
    <w:rsid w:val="00583DCC"/>
    <w:rsid w:val="00583E30"/>
    <w:rsid w:val="00584452"/>
    <w:rsid w:val="0058445B"/>
    <w:rsid w:val="00584AD9"/>
    <w:rsid w:val="00585113"/>
    <w:rsid w:val="005851FE"/>
    <w:rsid w:val="00585391"/>
    <w:rsid w:val="00585A2D"/>
    <w:rsid w:val="005871AB"/>
    <w:rsid w:val="00587881"/>
    <w:rsid w:val="00587A15"/>
    <w:rsid w:val="00590B9A"/>
    <w:rsid w:val="00590EA2"/>
    <w:rsid w:val="00592217"/>
    <w:rsid w:val="00594E95"/>
    <w:rsid w:val="00595CA6"/>
    <w:rsid w:val="005974C4"/>
    <w:rsid w:val="00597558"/>
    <w:rsid w:val="00597581"/>
    <w:rsid w:val="005976F3"/>
    <w:rsid w:val="005A0301"/>
    <w:rsid w:val="005A0421"/>
    <w:rsid w:val="005A0430"/>
    <w:rsid w:val="005A07F9"/>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2383"/>
    <w:rsid w:val="005B3602"/>
    <w:rsid w:val="005B3CF1"/>
    <w:rsid w:val="005B3F99"/>
    <w:rsid w:val="005B406A"/>
    <w:rsid w:val="005B4100"/>
    <w:rsid w:val="005B42DD"/>
    <w:rsid w:val="005B439D"/>
    <w:rsid w:val="005B4549"/>
    <w:rsid w:val="005B572C"/>
    <w:rsid w:val="005B58C0"/>
    <w:rsid w:val="005B77E1"/>
    <w:rsid w:val="005C0687"/>
    <w:rsid w:val="005C073C"/>
    <w:rsid w:val="005C0E66"/>
    <w:rsid w:val="005C1390"/>
    <w:rsid w:val="005C14E0"/>
    <w:rsid w:val="005C16B3"/>
    <w:rsid w:val="005C1E44"/>
    <w:rsid w:val="005C1FDE"/>
    <w:rsid w:val="005C2310"/>
    <w:rsid w:val="005C324B"/>
    <w:rsid w:val="005C361F"/>
    <w:rsid w:val="005C4A68"/>
    <w:rsid w:val="005C5454"/>
    <w:rsid w:val="005C580D"/>
    <w:rsid w:val="005C6F3F"/>
    <w:rsid w:val="005C759F"/>
    <w:rsid w:val="005C7671"/>
    <w:rsid w:val="005D004F"/>
    <w:rsid w:val="005D1866"/>
    <w:rsid w:val="005D1FF3"/>
    <w:rsid w:val="005D211A"/>
    <w:rsid w:val="005D2CD2"/>
    <w:rsid w:val="005D3074"/>
    <w:rsid w:val="005D3773"/>
    <w:rsid w:val="005D53B5"/>
    <w:rsid w:val="005D56D2"/>
    <w:rsid w:val="005D664F"/>
    <w:rsid w:val="005D681C"/>
    <w:rsid w:val="005D7799"/>
    <w:rsid w:val="005E0672"/>
    <w:rsid w:val="005E0B91"/>
    <w:rsid w:val="005E0BE2"/>
    <w:rsid w:val="005E0E9C"/>
    <w:rsid w:val="005E1131"/>
    <w:rsid w:val="005E12B2"/>
    <w:rsid w:val="005E2C6E"/>
    <w:rsid w:val="005E3304"/>
    <w:rsid w:val="005E392B"/>
    <w:rsid w:val="005E3960"/>
    <w:rsid w:val="005E39C8"/>
    <w:rsid w:val="005E4E07"/>
    <w:rsid w:val="005E550F"/>
    <w:rsid w:val="005E5B68"/>
    <w:rsid w:val="005E6527"/>
    <w:rsid w:val="005E6C3D"/>
    <w:rsid w:val="005E6C81"/>
    <w:rsid w:val="005E73AF"/>
    <w:rsid w:val="005F36F0"/>
    <w:rsid w:val="005F3D71"/>
    <w:rsid w:val="005F405E"/>
    <w:rsid w:val="005F4089"/>
    <w:rsid w:val="005F45B8"/>
    <w:rsid w:val="005F5FEF"/>
    <w:rsid w:val="005F603D"/>
    <w:rsid w:val="005F61A1"/>
    <w:rsid w:val="005F638D"/>
    <w:rsid w:val="005F722E"/>
    <w:rsid w:val="005F7B3D"/>
    <w:rsid w:val="005F7F57"/>
    <w:rsid w:val="006000C8"/>
    <w:rsid w:val="00600531"/>
    <w:rsid w:val="00600E02"/>
    <w:rsid w:val="006013A9"/>
    <w:rsid w:val="006015B5"/>
    <w:rsid w:val="00601BA0"/>
    <w:rsid w:val="006030CA"/>
    <w:rsid w:val="00603A5C"/>
    <w:rsid w:val="00603B00"/>
    <w:rsid w:val="006043DC"/>
    <w:rsid w:val="0060473A"/>
    <w:rsid w:val="00604FF2"/>
    <w:rsid w:val="00605454"/>
    <w:rsid w:val="00605AB9"/>
    <w:rsid w:val="00605BEE"/>
    <w:rsid w:val="00606F50"/>
    <w:rsid w:val="006071DE"/>
    <w:rsid w:val="0060784B"/>
    <w:rsid w:val="00607CCF"/>
    <w:rsid w:val="00610F37"/>
    <w:rsid w:val="006110CD"/>
    <w:rsid w:val="006114FC"/>
    <w:rsid w:val="0061154B"/>
    <w:rsid w:val="00612A14"/>
    <w:rsid w:val="0061318B"/>
    <w:rsid w:val="00613C76"/>
    <w:rsid w:val="00613F94"/>
    <w:rsid w:val="00614A45"/>
    <w:rsid w:val="00614C60"/>
    <w:rsid w:val="006176BE"/>
    <w:rsid w:val="00617F09"/>
    <w:rsid w:val="00617FA2"/>
    <w:rsid w:val="00620413"/>
    <w:rsid w:val="0062054C"/>
    <w:rsid w:val="006212CF"/>
    <w:rsid w:val="00621631"/>
    <w:rsid w:val="00622763"/>
    <w:rsid w:val="00622FBD"/>
    <w:rsid w:val="006230EE"/>
    <w:rsid w:val="00623999"/>
    <w:rsid w:val="00624095"/>
    <w:rsid w:val="006241C7"/>
    <w:rsid w:val="00624944"/>
    <w:rsid w:val="00624FC5"/>
    <w:rsid w:val="00626075"/>
    <w:rsid w:val="00626339"/>
    <w:rsid w:val="00630A43"/>
    <w:rsid w:val="006325F4"/>
    <w:rsid w:val="0063353C"/>
    <w:rsid w:val="0063361C"/>
    <w:rsid w:val="006348C2"/>
    <w:rsid w:val="00635235"/>
    <w:rsid w:val="0063544B"/>
    <w:rsid w:val="00635DE5"/>
    <w:rsid w:val="006365B9"/>
    <w:rsid w:val="0063663D"/>
    <w:rsid w:val="006366C6"/>
    <w:rsid w:val="0063735C"/>
    <w:rsid w:val="0064025C"/>
    <w:rsid w:val="006407DC"/>
    <w:rsid w:val="00640FB7"/>
    <w:rsid w:val="00641B0C"/>
    <w:rsid w:val="00641C06"/>
    <w:rsid w:val="006425FB"/>
    <w:rsid w:val="006428E1"/>
    <w:rsid w:val="0064292D"/>
    <w:rsid w:val="00642CBF"/>
    <w:rsid w:val="006454CC"/>
    <w:rsid w:val="00645531"/>
    <w:rsid w:val="0064672A"/>
    <w:rsid w:val="00646C64"/>
    <w:rsid w:val="006471B1"/>
    <w:rsid w:val="00647837"/>
    <w:rsid w:val="006479BE"/>
    <w:rsid w:val="00650682"/>
    <w:rsid w:val="00650CF0"/>
    <w:rsid w:val="00650D82"/>
    <w:rsid w:val="00650F86"/>
    <w:rsid w:val="00651552"/>
    <w:rsid w:val="006517CF"/>
    <w:rsid w:val="00651D8E"/>
    <w:rsid w:val="006530CB"/>
    <w:rsid w:val="0065338C"/>
    <w:rsid w:val="006538E3"/>
    <w:rsid w:val="00654650"/>
    <w:rsid w:val="00654976"/>
    <w:rsid w:val="00655BF8"/>
    <w:rsid w:val="00655C64"/>
    <w:rsid w:val="006561AC"/>
    <w:rsid w:val="006564DF"/>
    <w:rsid w:val="0065655D"/>
    <w:rsid w:val="00656BB5"/>
    <w:rsid w:val="00656CA2"/>
    <w:rsid w:val="006571AD"/>
    <w:rsid w:val="00660206"/>
    <w:rsid w:val="00661A38"/>
    <w:rsid w:val="00661A46"/>
    <w:rsid w:val="00662802"/>
    <w:rsid w:val="006628CB"/>
    <w:rsid w:val="00663E14"/>
    <w:rsid w:val="00664826"/>
    <w:rsid w:val="006649F6"/>
    <w:rsid w:val="00664E28"/>
    <w:rsid w:val="006666CB"/>
    <w:rsid w:val="00666895"/>
    <w:rsid w:val="00667991"/>
    <w:rsid w:val="00671188"/>
    <w:rsid w:val="00671E38"/>
    <w:rsid w:val="00672E35"/>
    <w:rsid w:val="00673BEE"/>
    <w:rsid w:val="00673DC5"/>
    <w:rsid w:val="00674CD7"/>
    <w:rsid w:val="006755D6"/>
    <w:rsid w:val="00675EEB"/>
    <w:rsid w:val="00676CBA"/>
    <w:rsid w:val="006777BA"/>
    <w:rsid w:val="00677C2A"/>
    <w:rsid w:val="00680913"/>
    <w:rsid w:val="00681468"/>
    <w:rsid w:val="006839B4"/>
    <w:rsid w:val="006840A4"/>
    <w:rsid w:val="00684466"/>
    <w:rsid w:val="00684865"/>
    <w:rsid w:val="00684FD5"/>
    <w:rsid w:val="0068558F"/>
    <w:rsid w:val="0068602B"/>
    <w:rsid w:val="0068746F"/>
    <w:rsid w:val="00687EDB"/>
    <w:rsid w:val="00691C5B"/>
    <w:rsid w:val="00692274"/>
    <w:rsid w:val="00692477"/>
    <w:rsid w:val="0069252D"/>
    <w:rsid w:val="006933EA"/>
    <w:rsid w:val="00693856"/>
    <w:rsid w:val="00693ECC"/>
    <w:rsid w:val="00695404"/>
    <w:rsid w:val="006957C0"/>
    <w:rsid w:val="00695A8F"/>
    <w:rsid w:val="006A0177"/>
    <w:rsid w:val="006A065F"/>
    <w:rsid w:val="006A087C"/>
    <w:rsid w:val="006A0EAC"/>
    <w:rsid w:val="006A148B"/>
    <w:rsid w:val="006A1841"/>
    <w:rsid w:val="006A288F"/>
    <w:rsid w:val="006A367B"/>
    <w:rsid w:val="006A3E93"/>
    <w:rsid w:val="006A5506"/>
    <w:rsid w:val="006A59CE"/>
    <w:rsid w:val="006A5D61"/>
    <w:rsid w:val="006A6435"/>
    <w:rsid w:val="006A658B"/>
    <w:rsid w:val="006A6A87"/>
    <w:rsid w:val="006A6B40"/>
    <w:rsid w:val="006A6F75"/>
    <w:rsid w:val="006A777E"/>
    <w:rsid w:val="006A7FDE"/>
    <w:rsid w:val="006B0B36"/>
    <w:rsid w:val="006B0BC7"/>
    <w:rsid w:val="006B0F0F"/>
    <w:rsid w:val="006B14B6"/>
    <w:rsid w:val="006B1805"/>
    <w:rsid w:val="006B24BA"/>
    <w:rsid w:val="006B3848"/>
    <w:rsid w:val="006B3850"/>
    <w:rsid w:val="006B409B"/>
    <w:rsid w:val="006B42E9"/>
    <w:rsid w:val="006B43B0"/>
    <w:rsid w:val="006B4BF0"/>
    <w:rsid w:val="006B51CB"/>
    <w:rsid w:val="006B5643"/>
    <w:rsid w:val="006B5E66"/>
    <w:rsid w:val="006B72E8"/>
    <w:rsid w:val="006B75D2"/>
    <w:rsid w:val="006B7753"/>
    <w:rsid w:val="006B7AD6"/>
    <w:rsid w:val="006B7D57"/>
    <w:rsid w:val="006C0904"/>
    <w:rsid w:val="006C0DBF"/>
    <w:rsid w:val="006C1250"/>
    <w:rsid w:val="006C246E"/>
    <w:rsid w:val="006C24C0"/>
    <w:rsid w:val="006C27FF"/>
    <w:rsid w:val="006C33BE"/>
    <w:rsid w:val="006C3BC4"/>
    <w:rsid w:val="006C4799"/>
    <w:rsid w:val="006C4E1C"/>
    <w:rsid w:val="006C5158"/>
    <w:rsid w:val="006C6607"/>
    <w:rsid w:val="006C754F"/>
    <w:rsid w:val="006D15EA"/>
    <w:rsid w:val="006D1E6C"/>
    <w:rsid w:val="006D219A"/>
    <w:rsid w:val="006D21B0"/>
    <w:rsid w:val="006D3B9F"/>
    <w:rsid w:val="006D65A2"/>
    <w:rsid w:val="006D6AD0"/>
    <w:rsid w:val="006D6FA4"/>
    <w:rsid w:val="006E031B"/>
    <w:rsid w:val="006E0473"/>
    <w:rsid w:val="006E0789"/>
    <w:rsid w:val="006E0DA2"/>
    <w:rsid w:val="006E1084"/>
    <w:rsid w:val="006E1355"/>
    <w:rsid w:val="006E2679"/>
    <w:rsid w:val="006E26AE"/>
    <w:rsid w:val="006E3210"/>
    <w:rsid w:val="006E35BA"/>
    <w:rsid w:val="006E3C5F"/>
    <w:rsid w:val="006E3E2A"/>
    <w:rsid w:val="006E3E37"/>
    <w:rsid w:val="006E43DE"/>
    <w:rsid w:val="006E440F"/>
    <w:rsid w:val="006E4B26"/>
    <w:rsid w:val="006E6235"/>
    <w:rsid w:val="006E6700"/>
    <w:rsid w:val="006E6E80"/>
    <w:rsid w:val="006F04E7"/>
    <w:rsid w:val="006F0526"/>
    <w:rsid w:val="006F150D"/>
    <w:rsid w:val="006F1864"/>
    <w:rsid w:val="006F22D6"/>
    <w:rsid w:val="006F2628"/>
    <w:rsid w:val="006F274C"/>
    <w:rsid w:val="006F2901"/>
    <w:rsid w:val="006F3819"/>
    <w:rsid w:val="006F433E"/>
    <w:rsid w:val="006F4488"/>
    <w:rsid w:val="006F45D0"/>
    <w:rsid w:val="006F467F"/>
    <w:rsid w:val="006F6132"/>
    <w:rsid w:val="006F6FC5"/>
    <w:rsid w:val="006F798B"/>
    <w:rsid w:val="006F7A42"/>
    <w:rsid w:val="0070033B"/>
    <w:rsid w:val="0070097F"/>
    <w:rsid w:val="00700DA0"/>
    <w:rsid w:val="00700E1F"/>
    <w:rsid w:val="007015FD"/>
    <w:rsid w:val="00701DAC"/>
    <w:rsid w:val="007023EC"/>
    <w:rsid w:val="00702F4B"/>
    <w:rsid w:val="00703B42"/>
    <w:rsid w:val="00703CB7"/>
    <w:rsid w:val="00703E3D"/>
    <w:rsid w:val="00704213"/>
    <w:rsid w:val="007042FE"/>
    <w:rsid w:val="007048A7"/>
    <w:rsid w:val="00704CD1"/>
    <w:rsid w:val="007055B5"/>
    <w:rsid w:val="00705616"/>
    <w:rsid w:val="007060AE"/>
    <w:rsid w:val="00706131"/>
    <w:rsid w:val="007064ED"/>
    <w:rsid w:val="00707164"/>
    <w:rsid w:val="00707B46"/>
    <w:rsid w:val="0071015E"/>
    <w:rsid w:val="007104A1"/>
    <w:rsid w:val="007107D0"/>
    <w:rsid w:val="0071156A"/>
    <w:rsid w:val="007116C2"/>
    <w:rsid w:val="00713735"/>
    <w:rsid w:val="0071412A"/>
    <w:rsid w:val="00715797"/>
    <w:rsid w:val="00715820"/>
    <w:rsid w:val="007159B6"/>
    <w:rsid w:val="00715BED"/>
    <w:rsid w:val="0071607D"/>
    <w:rsid w:val="007170A2"/>
    <w:rsid w:val="0072077A"/>
    <w:rsid w:val="00722105"/>
    <w:rsid w:val="0072245A"/>
    <w:rsid w:val="007227A4"/>
    <w:rsid w:val="00724636"/>
    <w:rsid w:val="0072635E"/>
    <w:rsid w:val="00726524"/>
    <w:rsid w:val="007266B3"/>
    <w:rsid w:val="0072714F"/>
    <w:rsid w:val="00727C32"/>
    <w:rsid w:val="0073037E"/>
    <w:rsid w:val="00730912"/>
    <w:rsid w:val="007320FA"/>
    <w:rsid w:val="007330AE"/>
    <w:rsid w:val="00733105"/>
    <w:rsid w:val="007336BB"/>
    <w:rsid w:val="00734A0C"/>
    <w:rsid w:val="00734E4A"/>
    <w:rsid w:val="00735A45"/>
    <w:rsid w:val="00735D3D"/>
    <w:rsid w:val="00735E9D"/>
    <w:rsid w:val="007367CA"/>
    <w:rsid w:val="00736AE2"/>
    <w:rsid w:val="00736F1E"/>
    <w:rsid w:val="00737771"/>
    <w:rsid w:val="00740331"/>
    <w:rsid w:val="007403E2"/>
    <w:rsid w:val="00740532"/>
    <w:rsid w:val="00740FBD"/>
    <w:rsid w:val="00741265"/>
    <w:rsid w:val="00741325"/>
    <w:rsid w:val="0074250D"/>
    <w:rsid w:val="00743442"/>
    <w:rsid w:val="007434A7"/>
    <w:rsid w:val="00745CDF"/>
    <w:rsid w:val="00747269"/>
    <w:rsid w:val="007510A5"/>
    <w:rsid w:val="00751775"/>
    <w:rsid w:val="0075389D"/>
    <w:rsid w:val="007544EA"/>
    <w:rsid w:val="0075559F"/>
    <w:rsid w:val="00755938"/>
    <w:rsid w:val="007577A1"/>
    <w:rsid w:val="00757AFD"/>
    <w:rsid w:val="00760229"/>
    <w:rsid w:val="00760A6D"/>
    <w:rsid w:val="00761696"/>
    <w:rsid w:val="00761F8C"/>
    <w:rsid w:val="00762B44"/>
    <w:rsid w:val="00762C99"/>
    <w:rsid w:val="00763263"/>
    <w:rsid w:val="00764560"/>
    <w:rsid w:val="00764A7F"/>
    <w:rsid w:val="00765AED"/>
    <w:rsid w:val="007661ED"/>
    <w:rsid w:val="0076636F"/>
    <w:rsid w:val="0076756E"/>
    <w:rsid w:val="007701E9"/>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33D"/>
    <w:rsid w:val="00781AF2"/>
    <w:rsid w:val="00781E0F"/>
    <w:rsid w:val="00781EE3"/>
    <w:rsid w:val="0078289C"/>
    <w:rsid w:val="00782E32"/>
    <w:rsid w:val="00782EC9"/>
    <w:rsid w:val="00783B78"/>
    <w:rsid w:val="007849F1"/>
    <w:rsid w:val="00784A28"/>
    <w:rsid w:val="00784FB2"/>
    <w:rsid w:val="00784FBD"/>
    <w:rsid w:val="00785030"/>
    <w:rsid w:val="00785B0F"/>
    <w:rsid w:val="0078695F"/>
    <w:rsid w:val="0078743B"/>
    <w:rsid w:val="00787601"/>
    <w:rsid w:val="00787EB0"/>
    <w:rsid w:val="007904E8"/>
    <w:rsid w:val="00790A28"/>
    <w:rsid w:val="00791C7F"/>
    <w:rsid w:val="00792D64"/>
    <w:rsid w:val="00793C75"/>
    <w:rsid w:val="007943AD"/>
    <w:rsid w:val="00795263"/>
    <w:rsid w:val="007964AC"/>
    <w:rsid w:val="00797FBC"/>
    <w:rsid w:val="007A04BB"/>
    <w:rsid w:val="007A0789"/>
    <w:rsid w:val="007A1CB3"/>
    <w:rsid w:val="007A21FC"/>
    <w:rsid w:val="007A232C"/>
    <w:rsid w:val="007A24CA"/>
    <w:rsid w:val="007A2A3A"/>
    <w:rsid w:val="007A4AA1"/>
    <w:rsid w:val="007A5617"/>
    <w:rsid w:val="007A57DB"/>
    <w:rsid w:val="007A611C"/>
    <w:rsid w:val="007A6476"/>
    <w:rsid w:val="007A731D"/>
    <w:rsid w:val="007A7AD5"/>
    <w:rsid w:val="007B0D18"/>
    <w:rsid w:val="007B126D"/>
    <w:rsid w:val="007B17DF"/>
    <w:rsid w:val="007B31A3"/>
    <w:rsid w:val="007B3ED5"/>
    <w:rsid w:val="007B4777"/>
    <w:rsid w:val="007B4A8B"/>
    <w:rsid w:val="007B51B9"/>
    <w:rsid w:val="007B53D0"/>
    <w:rsid w:val="007B68FE"/>
    <w:rsid w:val="007B6D0B"/>
    <w:rsid w:val="007B6D5A"/>
    <w:rsid w:val="007B7785"/>
    <w:rsid w:val="007C051B"/>
    <w:rsid w:val="007C06CE"/>
    <w:rsid w:val="007C088C"/>
    <w:rsid w:val="007C0B32"/>
    <w:rsid w:val="007C2130"/>
    <w:rsid w:val="007C24BF"/>
    <w:rsid w:val="007C2731"/>
    <w:rsid w:val="007C280E"/>
    <w:rsid w:val="007C360E"/>
    <w:rsid w:val="007C3877"/>
    <w:rsid w:val="007C39A0"/>
    <w:rsid w:val="007C4BFC"/>
    <w:rsid w:val="007C4FF3"/>
    <w:rsid w:val="007C5D57"/>
    <w:rsid w:val="007C6866"/>
    <w:rsid w:val="007C6A5E"/>
    <w:rsid w:val="007C7093"/>
    <w:rsid w:val="007C7D4C"/>
    <w:rsid w:val="007D0AE0"/>
    <w:rsid w:val="007D1EDA"/>
    <w:rsid w:val="007D21AD"/>
    <w:rsid w:val="007D28EE"/>
    <w:rsid w:val="007D3D1F"/>
    <w:rsid w:val="007D43BF"/>
    <w:rsid w:val="007D5179"/>
    <w:rsid w:val="007D6EA4"/>
    <w:rsid w:val="007D7E21"/>
    <w:rsid w:val="007E0206"/>
    <w:rsid w:val="007E0631"/>
    <w:rsid w:val="007E0A29"/>
    <w:rsid w:val="007E176B"/>
    <w:rsid w:val="007E198F"/>
    <w:rsid w:val="007E1F71"/>
    <w:rsid w:val="007E2871"/>
    <w:rsid w:val="007E2C08"/>
    <w:rsid w:val="007E446B"/>
    <w:rsid w:val="007E4E74"/>
    <w:rsid w:val="007E5925"/>
    <w:rsid w:val="007E5D30"/>
    <w:rsid w:val="007E6C1B"/>
    <w:rsid w:val="007E6D99"/>
    <w:rsid w:val="007E7A38"/>
    <w:rsid w:val="007F248F"/>
    <w:rsid w:val="007F27D4"/>
    <w:rsid w:val="007F30F0"/>
    <w:rsid w:val="007F3519"/>
    <w:rsid w:val="007F36E7"/>
    <w:rsid w:val="007F3751"/>
    <w:rsid w:val="007F3ABF"/>
    <w:rsid w:val="007F3C8C"/>
    <w:rsid w:val="007F4435"/>
    <w:rsid w:val="007F4797"/>
    <w:rsid w:val="007F4901"/>
    <w:rsid w:val="007F566B"/>
    <w:rsid w:val="007F58B9"/>
    <w:rsid w:val="007F599C"/>
    <w:rsid w:val="007F683C"/>
    <w:rsid w:val="007F7B99"/>
    <w:rsid w:val="007F7EA8"/>
    <w:rsid w:val="008004DB"/>
    <w:rsid w:val="0080086C"/>
    <w:rsid w:val="00801641"/>
    <w:rsid w:val="00801659"/>
    <w:rsid w:val="00801A2F"/>
    <w:rsid w:val="00801C2E"/>
    <w:rsid w:val="00801CA6"/>
    <w:rsid w:val="00801DB8"/>
    <w:rsid w:val="00801EDC"/>
    <w:rsid w:val="00802241"/>
    <w:rsid w:val="00803511"/>
    <w:rsid w:val="00803A28"/>
    <w:rsid w:val="00804021"/>
    <w:rsid w:val="00804612"/>
    <w:rsid w:val="00804D7B"/>
    <w:rsid w:val="00804E16"/>
    <w:rsid w:val="00805476"/>
    <w:rsid w:val="0080597E"/>
    <w:rsid w:val="008064C9"/>
    <w:rsid w:val="008070EC"/>
    <w:rsid w:val="00807403"/>
    <w:rsid w:val="00807A58"/>
    <w:rsid w:val="00807AAA"/>
    <w:rsid w:val="008102E9"/>
    <w:rsid w:val="00810397"/>
    <w:rsid w:val="00812EAB"/>
    <w:rsid w:val="00813159"/>
    <w:rsid w:val="00813B80"/>
    <w:rsid w:val="00814F02"/>
    <w:rsid w:val="008150E2"/>
    <w:rsid w:val="00815DDA"/>
    <w:rsid w:val="008163F2"/>
    <w:rsid w:val="008167DF"/>
    <w:rsid w:val="0081688F"/>
    <w:rsid w:val="00816C0B"/>
    <w:rsid w:val="0081750C"/>
    <w:rsid w:val="0081750E"/>
    <w:rsid w:val="0081758C"/>
    <w:rsid w:val="00817970"/>
    <w:rsid w:val="00817B5D"/>
    <w:rsid w:val="008201C9"/>
    <w:rsid w:val="00821803"/>
    <w:rsid w:val="008222C3"/>
    <w:rsid w:val="0082276C"/>
    <w:rsid w:val="00822930"/>
    <w:rsid w:val="00822CC9"/>
    <w:rsid w:val="00823B6D"/>
    <w:rsid w:val="00824067"/>
    <w:rsid w:val="00824DF5"/>
    <w:rsid w:val="008251C9"/>
    <w:rsid w:val="00825220"/>
    <w:rsid w:val="00825AFB"/>
    <w:rsid w:val="00826C2F"/>
    <w:rsid w:val="00827782"/>
    <w:rsid w:val="00830EE7"/>
    <w:rsid w:val="008311C6"/>
    <w:rsid w:val="00831CD5"/>
    <w:rsid w:val="00831E32"/>
    <w:rsid w:val="008327DB"/>
    <w:rsid w:val="00833730"/>
    <w:rsid w:val="00833788"/>
    <w:rsid w:val="00833AF9"/>
    <w:rsid w:val="00833CD4"/>
    <w:rsid w:val="00834D9F"/>
    <w:rsid w:val="00834E8D"/>
    <w:rsid w:val="00835126"/>
    <w:rsid w:val="0083628F"/>
    <w:rsid w:val="00836946"/>
    <w:rsid w:val="00836948"/>
    <w:rsid w:val="0084008F"/>
    <w:rsid w:val="00840176"/>
    <w:rsid w:val="00840515"/>
    <w:rsid w:val="00841575"/>
    <w:rsid w:val="0084166A"/>
    <w:rsid w:val="00843C56"/>
    <w:rsid w:val="00844EE7"/>
    <w:rsid w:val="00845D3C"/>
    <w:rsid w:val="00846821"/>
    <w:rsid w:val="008471E5"/>
    <w:rsid w:val="00847309"/>
    <w:rsid w:val="0084747F"/>
    <w:rsid w:val="00850085"/>
    <w:rsid w:val="00850791"/>
    <w:rsid w:val="0085101A"/>
    <w:rsid w:val="0085110F"/>
    <w:rsid w:val="008513C5"/>
    <w:rsid w:val="0085240C"/>
    <w:rsid w:val="0085253C"/>
    <w:rsid w:val="00852F82"/>
    <w:rsid w:val="00854DC7"/>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403"/>
    <w:rsid w:val="0086291F"/>
    <w:rsid w:val="00862BDB"/>
    <w:rsid w:val="008633C9"/>
    <w:rsid w:val="008637F2"/>
    <w:rsid w:val="008642F9"/>
    <w:rsid w:val="00864C0F"/>
    <w:rsid w:val="00864D13"/>
    <w:rsid w:val="00865288"/>
    <w:rsid w:val="00865313"/>
    <w:rsid w:val="0086598A"/>
    <w:rsid w:val="00867C9E"/>
    <w:rsid w:val="0087038F"/>
    <w:rsid w:val="00870D3E"/>
    <w:rsid w:val="008715AD"/>
    <w:rsid w:val="00871E5F"/>
    <w:rsid w:val="00871ECF"/>
    <w:rsid w:val="00872E8B"/>
    <w:rsid w:val="00873933"/>
    <w:rsid w:val="00873A80"/>
    <w:rsid w:val="00874676"/>
    <w:rsid w:val="008752D2"/>
    <w:rsid w:val="00875604"/>
    <w:rsid w:val="00875EA7"/>
    <w:rsid w:val="008771B9"/>
    <w:rsid w:val="0088023C"/>
    <w:rsid w:val="0088048E"/>
    <w:rsid w:val="00880FDD"/>
    <w:rsid w:val="0088214C"/>
    <w:rsid w:val="00882CD0"/>
    <w:rsid w:val="00882E18"/>
    <w:rsid w:val="008832EE"/>
    <w:rsid w:val="0088333A"/>
    <w:rsid w:val="008834A9"/>
    <w:rsid w:val="00883E5C"/>
    <w:rsid w:val="0088405C"/>
    <w:rsid w:val="0088429E"/>
    <w:rsid w:val="00885E25"/>
    <w:rsid w:val="00885EE0"/>
    <w:rsid w:val="00886490"/>
    <w:rsid w:val="00886728"/>
    <w:rsid w:val="00886A90"/>
    <w:rsid w:val="0088799C"/>
    <w:rsid w:val="00890557"/>
    <w:rsid w:val="00891029"/>
    <w:rsid w:val="008916D6"/>
    <w:rsid w:val="00891B6B"/>
    <w:rsid w:val="00892434"/>
    <w:rsid w:val="008927E2"/>
    <w:rsid w:val="008945F1"/>
    <w:rsid w:val="00894721"/>
    <w:rsid w:val="00895772"/>
    <w:rsid w:val="008965B8"/>
    <w:rsid w:val="008967CF"/>
    <w:rsid w:val="0089691F"/>
    <w:rsid w:val="00896C40"/>
    <w:rsid w:val="00897301"/>
    <w:rsid w:val="00897BF0"/>
    <w:rsid w:val="008A0512"/>
    <w:rsid w:val="008A1A32"/>
    <w:rsid w:val="008A1A35"/>
    <w:rsid w:val="008A2D3E"/>
    <w:rsid w:val="008A30E4"/>
    <w:rsid w:val="008A32EA"/>
    <w:rsid w:val="008A3601"/>
    <w:rsid w:val="008A3F2B"/>
    <w:rsid w:val="008A3FB2"/>
    <w:rsid w:val="008A499F"/>
    <w:rsid w:val="008A523F"/>
    <w:rsid w:val="008A566C"/>
    <w:rsid w:val="008A5B24"/>
    <w:rsid w:val="008A5BE9"/>
    <w:rsid w:val="008A69E6"/>
    <w:rsid w:val="008A6A8F"/>
    <w:rsid w:val="008A7155"/>
    <w:rsid w:val="008A753A"/>
    <w:rsid w:val="008B0492"/>
    <w:rsid w:val="008B0660"/>
    <w:rsid w:val="008B0D4F"/>
    <w:rsid w:val="008B11B8"/>
    <w:rsid w:val="008B1C33"/>
    <w:rsid w:val="008B1F3F"/>
    <w:rsid w:val="008B29CA"/>
    <w:rsid w:val="008B2EBE"/>
    <w:rsid w:val="008B34FF"/>
    <w:rsid w:val="008B3801"/>
    <w:rsid w:val="008B3891"/>
    <w:rsid w:val="008B3A9F"/>
    <w:rsid w:val="008B4E44"/>
    <w:rsid w:val="008B6995"/>
    <w:rsid w:val="008B6DD8"/>
    <w:rsid w:val="008B7810"/>
    <w:rsid w:val="008C0179"/>
    <w:rsid w:val="008C0EDD"/>
    <w:rsid w:val="008C148D"/>
    <w:rsid w:val="008C34AB"/>
    <w:rsid w:val="008C3D5B"/>
    <w:rsid w:val="008C4512"/>
    <w:rsid w:val="008C6CD3"/>
    <w:rsid w:val="008C7089"/>
    <w:rsid w:val="008D17CB"/>
    <w:rsid w:val="008D2293"/>
    <w:rsid w:val="008D3062"/>
    <w:rsid w:val="008D3C65"/>
    <w:rsid w:val="008D3E99"/>
    <w:rsid w:val="008D488E"/>
    <w:rsid w:val="008D4B18"/>
    <w:rsid w:val="008D5020"/>
    <w:rsid w:val="008D51C1"/>
    <w:rsid w:val="008D53D7"/>
    <w:rsid w:val="008D54C1"/>
    <w:rsid w:val="008D58DE"/>
    <w:rsid w:val="008D5A18"/>
    <w:rsid w:val="008D5FF3"/>
    <w:rsid w:val="008D6779"/>
    <w:rsid w:val="008D6B25"/>
    <w:rsid w:val="008D7257"/>
    <w:rsid w:val="008D7E2C"/>
    <w:rsid w:val="008E1BE1"/>
    <w:rsid w:val="008E2828"/>
    <w:rsid w:val="008E2E15"/>
    <w:rsid w:val="008E328C"/>
    <w:rsid w:val="008E3393"/>
    <w:rsid w:val="008E3F74"/>
    <w:rsid w:val="008E4195"/>
    <w:rsid w:val="008E50B3"/>
    <w:rsid w:val="008E57FB"/>
    <w:rsid w:val="008E5A67"/>
    <w:rsid w:val="008E684F"/>
    <w:rsid w:val="008E6B84"/>
    <w:rsid w:val="008E7E0B"/>
    <w:rsid w:val="008F0920"/>
    <w:rsid w:val="008F1446"/>
    <w:rsid w:val="008F14AC"/>
    <w:rsid w:val="008F1814"/>
    <w:rsid w:val="008F260C"/>
    <w:rsid w:val="008F3650"/>
    <w:rsid w:val="008F5233"/>
    <w:rsid w:val="008F5ED9"/>
    <w:rsid w:val="008F66DD"/>
    <w:rsid w:val="008F7B35"/>
    <w:rsid w:val="008F7D87"/>
    <w:rsid w:val="00900768"/>
    <w:rsid w:val="009009B6"/>
    <w:rsid w:val="009026C8"/>
    <w:rsid w:val="009031E1"/>
    <w:rsid w:val="009031E4"/>
    <w:rsid w:val="00903658"/>
    <w:rsid w:val="00903716"/>
    <w:rsid w:val="009045A2"/>
    <w:rsid w:val="00905782"/>
    <w:rsid w:val="00905988"/>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61CC"/>
    <w:rsid w:val="009168D6"/>
    <w:rsid w:val="00916E88"/>
    <w:rsid w:val="00917192"/>
    <w:rsid w:val="0091728F"/>
    <w:rsid w:val="00917CFE"/>
    <w:rsid w:val="009201E4"/>
    <w:rsid w:val="009202A0"/>
    <w:rsid w:val="009204A2"/>
    <w:rsid w:val="00920E2B"/>
    <w:rsid w:val="00921D37"/>
    <w:rsid w:val="0092261B"/>
    <w:rsid w:val="00923769"/>
    <w:rsid w:val="009237EF"/>
    <w:rsid w:val="0092426F"/>
    <w:rsid w:val="00924548"/>
    <w:rsid w:val="009250E3"/>
    <w:rsid w:val="00925833"/>
    <w:rsid w:val="00926721"/>
    <w:rsid w:val="009269CE"/>
    <w:rsid w:val="00927744"/>
    <w:rsid w:val="00927FEB"/>
    <w:rsid w:val="00931E53"/>
    <w:rsid w:val="00931E54"/>
    <w:rsid w:val="009325CC"/>
    <w:rsid w:val="00937605"/>
    <w:rsid w:val="00940216"/>
    <w:rsid w:val="009408F2"/>
    <w:rsid w:val="00940C64"/>
    <w:rsid w:val="00941325"/>
    <w:rsid w:val="009413C6"/>
    <w:rsid w:val="009415CC"/>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5232"/>
    <w:rsid w:val="0095565E"/>
    <w:rsid w:val="00956219"/>
    <w:rsid w:val="00956762"/>
    <w:rsid w:val="00956C27"/>
    <w:rsid w:val="00956C52"/>
    <w:rsid w:val="00956DFD"/>
    <w:rsid w:val="009570C9"/>
    <w:rsid w:val="00957C59"/>
    <w:rsid w:val="00957C7D"/>
    <w:rsid w:val="00960486"/>
    <w:rsid w:val="009609F9"/>
    <w:rsid w:val="00960AD2"/>
    <w:rsid w:val="0096172B"/>
    <w:rsid w:val="00961E1F"/>
    <w:rsid w:val="00961EC0"/>
    <w:rsid w:val="009629F0"/>
    <w:rsid w:val="0096384D"/>
    <w:rsid w:val="009657C2"/>
    <w:rsid w:val="00965A46"/>
    <w:rsid w:val="0096671F"/>
    <w:rsid w:val="00966D11"/>
    <w:rsid w:val="0096704D"/>
    <w:rsid w:val="00967531"/>
    <w:rsid w:val="00967FDE"/>
    <w:rsid w:val="009701CE"/>
    <w:rsid w:val="00970552"/>
    <w:rsid w:val="00970666"/>
    <w:rsid w:val="00970873"/>
    <w:rsid w:val="00970F73"/>
    <w:rsid w:val="0097143C"/>
    <w:rsid w:val="0097146C"/>
    <w:rsid w:val="009718AD"/>
    <w:rsid w:val="00971A4D"/>
    <w:rsid w:val="00971B34"/>
    <w:rsid w:val="0097245D"/>
    <w:rsid w:val="0097294D"/>
    <w:rsid w:val="00973898"/>
    <w:rsid w:val="00973E8F"/>
    <w:rsid w:val="00974999"/>
    <w:rsid w:val="00974A0A"/>
    <w:rsid w:val="00975558"/>
    <w:rsid w:val="00976F50"/>
    <w:rsid w:val="00977A39"/>
    <w:rsid w:val="00981299"/>
    <w:rsid w:val="00981907"/>
    <w:rsid w:val="009835C0"/>
    <w:rsid w:val="009839A3"/>
    <w:rsid w:val="0098415E"/>
    <w:rsid w:val="0098445C"/>
    <w:rsid w:val="0098473B"/>
    <w:rsid w:val="00985049"/>
    <w:rsid w:val="00985565"/>
    <w:rsid w:val="009859AB"/>
    <w:rsid w:val="0098612E"/>
    <w:rsid w:val="00986EAF"/>
    <w:rsid w:val="0098744F"/>
    <w:rsid w:val="009904BD"/>
    <w:rsid w:val="00990ECC"/>
    <w:rsid w:val="00991ACE"/>
    <w:rsid w:val="00992342"/>
    <w:rsid w:val="0099272A"/>
    <w:rsid w:val="009929EA"/>
    <w:rsid w:val="009935A6"/>
    <w:rsid w:val="009935EC"/>
    <w:rsid w:val="00993A47"/>
    <w:rsid w:val="00994137"/>
    <w:rsid w:val="00995206"/>
    <w:rsid w:val="00995BD7"/>
    <w:rsid w:val="0099600D"/>
    <w:rsid w:val="00996AE0"/>
    <w:rsid w:val="00997AF7"/>
    <w:rsid w:val="009A0A93"/>
    <w:rsid w:val="009A1789"/>
    <w:rsid w:val="009A2C1C"/>
    <w:rsid w:val="009A3B51"/>
    <w:rsid w:val="009A3EA9"/>
    <w:rsid w:val="009A4232"/>
    <w:rsid w:val="009A4640"/>
    <w:rsid w:val="009A4643"/>
    <w:rsid w:val="009A4E0E"/>
    <w:rsid w:val="009A509E"/>
    <w:rsid w:val="009A52D7"/>
    <w:rsid w:val="009A5697"/>
    <w:rsid w:val="009A584D"/>
    <w:rsid w:val="009B00E5"/>
    <w:rsid w:val="009B03F2"/>
    <w:rsid w:val="009B0877"/>
    <w:rsid w:val="009B19A5"/>
    <w:rsid w:val="009B206A"/>
    <w:rsid w:val="009B2882"/>
    <w:rsid w:val="009B28E0"/>
    <w:rsid w:val="009B2B39"/>
    <w:rsid w:val="009B4B41"/>
    <w:rsid w:val="009B627E"/>
    <w:rsid w:val="009B6675"/>
    <w:rsid w:val="009B66BF"/>
    <w:rsid w:val="009B6C5D"/>
    <w:rsid w:val="009B6E11"/>
    <w:rsid w:val="009B6F96"/>
    <w:rsid w:val="009B6FD9"/>
    <w:rsid w:val="009B760C"/>
    <w:rsid w:val="009C077B"/>
    <w:rsid w:val="009C078F"/>
    <w:rsid w:val="009C222A"/>
    <w:rsid w:val="009C3AA9"/>
    <w:rsid w:val="009C3E49"/>
    <w:rsid w:val="009C4007"/>
    <w:rsid w:val="009C4AC3"/>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36F9"/>
    <w:rsid w:val="009E47E5"/>
    <w:rsid w:val="009E51FB"/>
    <w:rsid w:val="009E523A"/>
    <w:rsid w:val="009E5699"/>
    <w:rsid w:val="009E589D"/>
    <w:rsid w:val="009E5AAC"/>
    <w:rsid w:val="009E5B0F"/>
    <w:rsid w:val="009E5BF5"/>
    <w:rsid w:val="009E5FC9"/>
    <w:rsid w:val="009E6111"/>
    <w:rsid w:val="009E6923"/>
    <w:rsid w:val="009E72E1"/>
    <w:rsid w:val="009E7805"/>
    <w:rsid w:val="009F013C"/>
    <w:rsid w:val="009F07FA"/>
    <w:rsid w:val="009F1721"/>
    <w:rsid w:val="009F1E83"/>
    <w:rsid w:val="009F33F2"/>
    <w:rsid w:val="009F35AD"/>
    <w:rsid w:val="009F3A6A"/>
    <w:rsid w:val="009F523A"/>
    <w:rsid w:val="009F698F"/>
    <w:rsid w:val="009F7328"/>
    <w:rsid w:val="00A0007D"/>
    <w:rsid w:val="00A00696"/>
    <w:rsid w:val="00A0149D"/>
    <w:rsid w:val="00A015DB"/>
    <w:rsid w:val="00A01E8D"/>
    <w:rsid w:val="00A02B0C"/>
    <w:rsid w:val="00A02B9E"/>
    <w:rsid w:val="00A033A5"/>
    <w:rsid w:val="00A03BEE"/>
    <w:rsid w:val="00A041E0"/>
    <w:rsid w:val="00A059E9"/>
    <w:rsid w:val="00A06816"/>
    <w:rsid w:val="00A07B34"/>
    <w:rsid w:val="00A10A49"/>
    <w:rsid w:val="00A117F9"/>
    <w:rsid w:val="00A11BBF"/>
    <w:rsid w:val="00A11EC1"/>
    <w:rsid w:val="00A1371D"/>
    <w:rsid w:val="00A15C6F"/>
    <w:rsid w:val="00A164AA"/>
    <w:rsid w:val="00A1677B"/>
    <w:rsid w:val="00A16F93"/>
    <w:rsid w:val="00A17BC3"/>
    <w:rsid w:val="00A202C3"/>
    <w:rsid w:val="00A21C1F"/>
    <w:rsid w:val="00A239FC"/>
    <w:rsid w:val="00A24342"/>
    <w:rsid w:val="00A252A3"/>
    <w:rsid w:val="00A25503"/>
    <w:rsid w:val="00A25E3F"/>
    <w:rsid w:val="00A26CCA"/>
    <w:rsid w:val="00A2788E"/>
    <w:rsid w:val="00A27FB7"/>
    <w:rsid w:val="00A30DCE"/>
    <w:rsid w:val="00A31FEC"/>
    <w:rsid w:val="00A320BD"/>
    <w:rsid w:val="00A325FE"/>
    <w:rsid w:val="00A334AD"/>
    <w:rsid w:val="00A34C74"/>
    <w:rsid w:val="00A354AE"/>
    <w:rsid w:val="00A35E13"/>
    <w:rsid w:val="00A3620F"/>
    <w:rsid w:val="00A3634C"/>
    <w:rsid w:val="00A36F32"/>
    <w:rsid w:val="00A374C7"/>
    <w:rsid w:val="00A374E0"/>
    <w:rsid w:val="00A4012A"/>
    <w:rsid w:val="00A4262E"/>
    <w:rsid w:val="00A438B9"/>
    <w:rsid w:val="00A440A0"/>
    <w:rsid w:val="00A44454"/>
    <w:rsid w:val="00A447C0"/>
    <w:rsid w:val="00A44B00"/>
    <w:rsid w:val="00A457A9"/>
    <w:rsid w:val="00A45F90"/>
    <w:rsid w:val="00A47B93"/>
    <w:rsid w:val="00A47F9A"/>
    <w:rsid w:val="00A505FD"/>
    <w:rsid w:val="00A50605"/>
    <w:rsid w:val="00A51016"/>
    <w:rsid w:val="00A52BE2"/>
    <w:rsid w:val="00A52C32"/>
    <w:rsid w:val="00A534BF"/>
    <w:rsid w:val="00A53DDC"/>
    <w:rsid w:val="00A54C25"/>
    <w:rsid w:val="00A54E7D"/>
    <w:rsid w:val="00A54F3F"/>
    <w:rsid w:val="00A56841"/>
    <w:rsid w:val="00A57764"/>
    <w:rsid w:val="00A577BC"/>
    <w:rsid w:val="00A57B34"/>
    <w:rsid w:val="00A57E21"/>
    <w:rsid w:val="00A602AB"/>
    <w:rsid w:val="00A6047A"/>
    <w:rsid w:val="00A6082C"/>
    <w:rsid w:val="00A617EB"/>
    <w:rsid w:val="00A61BC5"/>
    <w:rsid w:val="00A620E2"/>
    <w:rsid w:val="00A62B47"/>
    <w:rsid w:val="00A62D87"/>
    <w:rsid w:val="00A62E55"/>
    <w:rsid w:val="00A63775"/>
    <w:rsid w:val="00A6387E"/>
    <w:rsid w:val="00A63D17"/>
    <w:rsid w:val="00A645D6"/>
    <w:rsid w:val="00A64851"/>
    <w:rsid w:val="00A64A79"/>
    <w:rsid w:val="00A65AE9"/>
    <w:rsid w:val="00A65CBD"/>
    <w:rsid w:val="00A66101"/>
    <w:rsid w:val="00A66111"/>
    <w:rsid w:val="00A67073"/>
    <w:rsid w:val="00A67A76"/>
    <w:rsid w:val="00A67AAC"/>
    <w:rsid w:val="00A67AEC"/>
    <w:rsid w:val="00A67F01"/>
    <w:rsid w:val="00A708D9"/>
    <w:rsid w:val="00A70E20"/>
    <w:rsid w:val="00A70E83"/>
    <w:rsid w:val="00A719BB"/>
    <w:rsid w:val="00A72471"/>
    <w:rsid w:val="00A7258B"/>
    <w:rsid w:val="00A72CB4"/>
    <w:rsid w:val="00A73644"/>
    <w:rsid w:val="00A743C0"/>
    <w:rsid w:val="00A74AF8"/>
    <w:rsid w:val="00A75A67"/>
    <w:rsid w:val="00A75E94"/>
    <w:rsid w:val="00A76597"/>
    <w:rsid w:val="00A76659"/>
    <w:rsid w:val="00A77BEB"/>
    <w:rsid w:val="00A80DFF"/>
    <w:rsid w:val="00A813F8"/>
    <w:rsid w:val="00A82787"/>
    <w:rsid w:val="00A82854"/>
    <w:rsid w:val="00A82999"/>
    <w:rsid w:val="00A82B47"/>
    <w:rsid w:val="00A83876"/>
    <w:rsid w:val="00A84587"/>
    <w:rsid w:val="00A84EB1"/>
    <w:rsid w:val="00A86109"/>
    <w:rsid w:val="00A863E3"/>
    <w:rsid w:val="00A8689D"/>
    <w:rsid w:val="00A875F7"/>
    <w:rsid w:val="00A87D04"/>
    <w:rsid w:val="00A90DDA"/>
    <w:rsid w:val="00A90F46"/>
    <w:rsid w:val="00A91989"/>
    <w:rsid w:val="00A91A49"/>
    <w:rsid w:val="00A92B85"/>
    <w:rsid w:val="00A93322"/>
    <w:rsid w:val="00A9358B"/>
    <w:rsid w:val="00A94EA6"/>
    <w:rsid w:val="00A94F4B"/>
    <w:rsid w:val="00A95139"/>
    <w:rsid w:val="00A955DE"/>
    <w:rsid w:val="00A95743"/>
    <w:rsid w:val="00A95FAA"/>
    <w:rsid w:val="00A96AB0"/>
    <w:rsid w:val="00A96CA7"/>
    <w:rsid w:val="00AA074E"/>
    <w:rsid w:val="00AA1863"/>
    <w:rsid w:val="00AA1C90"/>
    <w:rsid w:val="00AA1FCC"/>
    <w:rsid w:val="00AA2352"/>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29FF"/>
    <w:rsid w:val="00AB33D0"/>
    <w:rsid w:val="00AB3815"/>
    <w:rsid w:val="00AB4319"/>
    <w:rsid w:val="00AB47AA"/>
    <w:rsid w:val="00AB4C01"/>
    <w:rsid w:val="00AB4D77"/>
    <w:rsid w:val="00AB5F77"/>
    <w:rsid w:val="00AB6470"/>
    <w:rsid w:val="00AB6B8A"/>
    <w:rsid w:val="00AB7E83"/>
    <w:rsid w:val="00AC0030"/>
    <w:rsid w:val="00AC023E"/>
    <w:rsid w:val="00AC0796"/>
    <w:rsid w:val="00AC0CEA"/>
    <w:rsid w:val="00AC0E40"/>
    <w:rsid w:val="00AC1E29"/>
    <w:rsid w:val="00AC2DE2"/>
    <w:rsid w:val="00AC2DF9"/>
    <w:rsid w:val="00AC3A8B"/>
    <w:rsid w:val="00AC45CD"/>
    <w:rsid w:val="00AC5980"/>
    <w:rsid w:val="00AC59CD"/>
    <w:rsid w:val="00AC5FB7"/>
    <w:rsid w:val="00AC7871"/>
    <w:rsid w:val="00AC7A25"/>
    <w:rsid w:val="00AC7B9E"/>
    <w:rsid w:val="00AD1D6E"/>
    <w:rsid w:val="00AD206C"/>
    <w:rsid w:val="00AD266D"/>
    <w:rsid w:val="00AD27DB"/>
    <w:rsid w:val="00AD2EF7"/>
    <w:rsid w:val="00AD30FC"/>
    <w:rsid w:val="00AD3159"/>
    <w:rsid w:val="00AD3452"/>
    <w:rsid w:val="00AD3A09"/>
    <w:rsid w:val="00AD3B2A"/>
    <w:rsid w:val="00AD4595"/>
    <w:rsid w:val="00AD4870"/>
    <w:rsid w:val="00AD500E"/>
    <w:rsid w:val="00AD5089"/>
    <w:rsid w:val="00AD529D"/>
    <w:rsid w:val="00AD6001"/>
    <w:rsid w:val="00AD6842"/>
    <w:rsid w:val="00AD68CB"/>
    <w:rsid w:val="00AD7547"/>
    <w:rsid w:val="00AD75C7"/>
    <w:rsid w:val="00AE0CA3"/>
    <w:rsid w:val="00AE121C"/>
    <w:rsid w:val="00AE5D29"/>
    <w:rsid w:val="00AE6156"/>
    <w:rsid w:val="00AE629A"/>
    <w:rsid w:val="00AE6967"/>
    <w:rsid w:val="00AE6CDE"/>
    <w:rsid w:val="00AE75A4"/>
    <w:rsid w:val="00AE7665"/>
    <w:rsid w:val="00AF098C"/>
    <w:rsid w:val="00AF141F"/>
    <w:rsid w:val="00AF192A"/>
    <w:rsid w:val="00AF2B07"/>
    <w:rsid w:val="00AF2C31"/>
    <w:rsid w:val="00AF2F97"/>
    <w:rsid w:val="00AF3087"/>
    <w:rsid w:val="00AF35F7"/>
    <w:rsid w:val="00AF5047"/>
    <w:rsid w:val="00AF6305"/>
    <w:rsid w:val="00AF6A4D"/>
    <w:rsid w:val="00AF6AA3"/>
    <w:rsid w:val="00B00467"/>
    <w:rsid w:val="00B00625"/>
    <w:rsid w:val="00B01E60"/>
    <w:rsid w:val="00B03C73"/>
    <w:rsid w:val="00B03FC7"/>
    <w:rsid w:val="00B0442F"/>
    <w:rsid w:val="00B04EC7"/>
    <w:rsid w:val="00B050C6"/>
    <w:rsid w:val="00B061A4"/>
    <w:rsid w:val="00B06B99"/>
    <w:rsid w:val="00B06EEB"/>
    <w:rsid w:val="00B07300"/>
    <w:rsid w:val="00B0768A"/>
    <w:rsid w:val="00B07C0B"/>
    <w:rsid w:val="00B10C61"/>
    <w:rsid w:val="00B10EF9"/>
    <w:rsid w:val="00B13430"/>
    <w:rsid w:val="00B160B4"/>
    <w:rsid w:val="00B16127"/>
    <w:rsid w:val="00B165F2"/>
    <w:rsid w:val="00B16A86"/>
    <w:rsid w:val="00B17566"/>
    <w:rsid w:val="00B17DDE"/>
    <w:rsid w:val="00B201B0"/>
    <w:rsid w:val="00B21063"/>
    <w:rsid w:val="00B22773"/>
    <w:rsid w:val="00B227B7"/>
    <w:rsid w:val="00B23261"/>
    <w:rsid w:val="00B238DF"/>
    <w:rsid w:val="00B23C26"/>
    <w:rsid w:val="00B23D79"/>
    <w:rsid w:val="00B244E1"/>
    <w:rsid w:val="00B24A98"/>
    <w:rsid w:val="00B24C4A"/>
    <w:rsid w:val="00B24D9A"/>
    <w:rsid w:val="00B25316"/>
    <w:rsid w:val="00B25465"/>
    <w:rsid w:val="00B2595F"/>
    <w:rsid w:val="00B271DA"/>
    <w:rsid w:val="00B30B51"/>
    <w:rsid w:val="00B31086"/>
    <w:rsid w:val="00B3126B"/>
    <w:rsid w:val="00B318DF"/>
    <w:rsid w:val="00B322E2"/>
    <w:rsid w:val="00B32632"/>
    <w:rsid w:val="00B32804"/>
    <w:rsid w:val="00B34A6E"/>
    <w:rsid w:val="00B34AD8"/>
    <w:rsid w:val="00B35079"/>
    <w:rsid w:val="00B357A3"/>
    <w:rsid w:val="00B35B27"/>
    <w:rsid w:val="00B35B4F"/>
    <w:rsid w:val="00B35FC3"/>
    <w:rsid w:val="00B368ED"/>
    <w:rsid w:val="00B371BC"/>
    <w:rsid w:val="00B379D3"/>
    <w:rsid w:val="00B37BEC"/>
    <w:rsid w:val="00B4021D"/>
    <w:rsid w:val="00B408B4"/>
    <w:rsid w:val="00B40F7F"/>
    <w:rsid w:val="00B41B4D"/>
    <w:rsid w:val="00B42487"/>
    <w:rsid w:val="00B434F6"/>
    <w:rsid w:val="00B44963"/>
    <w:rsid w:val="00B44BF6"/>
    <w:rsid w:val="00B45583"/>
    <w:rsid w:val="00B468F7"/>
    <w:rsid w:val="00B47845"/>
    <w:rsid w:val="00B47C2B"/>
    <w:rsid w:val="00B50015"/>
    <w:rsid w:val="00B504E6"/>
    <w:rsid w:val="00B50D76"/>
    <w:rsid w:val="00B511A0"/>
    <w:rsid w:val="00B523CC"/>
    <w:rsid w:val="00B527E3"/>
    <w:rsid w:val="00B52857"/>
    <w:rsid w:val="00B52C1D"/>
    <w:rsid w:val="00B53670"/>
    <w:rsid w:val="00B53E6B"/>
    <w:rsid w:val="00B5459E"/>
    <w:rsid w:val="00B54846"/>
    <w:rsid w:val="00B55261"/>
    <w:rsid w:val="00B5543C"/>
    <w:rsid w:val="00B563D5"/>
    <w:rsid w:val="00B566F6"/>
    <w:rsid w:val="00B5790D"/>
    <w:rsid w:val="00B60072"/>
    <w:rsid w:val="00B61A95"/>
    <w:rsid w:val="00B62E5E"/>
    <w:rsid w:val="00B63B30"/>
    <w:rsid w:val="00B6410A"/>
    <w:rsid w:val="00B6555D"/>
    <w:rsid w:val="00B6557B"/>
    <w:rsid w:val="00B65824"/>
    <w:rsid w:val="00B659A7"/>
    <w:rsid w:val="00B65B4D"/>
    <w:rsid w:val="00B65E54"/>
    <w:rsid w:val="00B66C5C"/>
    <w:rsid w:val="00B67709"/>
    <w:rsid w:val="00B70132"/>
    <w:rsid w:val="00B7101A"/>
    <w:rsid w:val="00B71806"/>
    <w:rsid w:val="00B71A39"/>
    <w:rsid w:val="00B7238A"/>
    <w:rsid w:val="00B74520"/>
    <w:rsid w:val="00B745BC"/>
    <w:rsid w:val="00B7474C"/>
    <w:rsid w:val="00B74990"/>
    <w:rsid w:val="00B75308"/>
    <w:rsid w:val="00B758CA"/>
    <w:rsid w:val="00B75B24"/>
    <w:rsid w:val="00B75C22"/>
    <w:rsid w:val="00B75C77"/>
    <w:rsid w:val="00B75D45"/>
    <w:rsid w:val="00B76F08"/>
    <w:rsid w:val="00B77C19"/>
    <w:rsid w:val="00B80BB6"/>
    <w:rsid w:val="00B80E07"/>
    <w:rsid w:val="00B8109B"/>
    <w:rsid w:val="00B82AEC"/>
    <w:rsid w:val="00B83BFE"/>
    <w:rsid w:val="00B83F40"/>
    <w:rsid w:val="00B83FF2"/>
    <w:rsid w:val="00B8429E"/>
    <w:rsid w:val="00B84911"/>
    <w:rsid w:val="00B84EA5"/>
    <w:rsid w:val="00B861A8"/>
    <w:rsid w:val="00B86738"/>
    <w:rsid w:val="00B869CD"/>
    <w:rsid w:val="00B90595"/>
    <w:rsid w:val="00B90F43"/>
    <w:rsid w:val="00B91406"/>
    <w:rsid w:val="00B91CFA"/>
    <w:rsid w:val="00B91DA3"/>
    <w:rsid w:val="00B92795"/>
    <w:rsid w:val="00B930FE"/>
    <w:rsid w:val="00B9381D"/>
    <w:rsid w:val="00B9425E"/>
    <w:rsid w:val="00B94CC5"/>
    <w:rsid w:val="00B94F83"/>
    <w:rsid w:val="00B95AC6"/>
    <w:rsid w:val="00B95BA3"/>
    <w:rsid w:val="00B96776"/>
    <w:rsid w:val="00B96984"/>
    <w:rsid w:val="00B969ED"/>
    <w:rsid w:val="00BA1449"/>
    <w:rsid w:val="00BA1F0C"/>
    <w:rsid w:val="00BA2090"/>
    <w:rsid w:val="00BA2F6C"/>
    <w:rsid w:val="00BA36A8"/>
    <w:rsid w:val="00BA441A"/>
    <w:rsid w:val="00BA469D"/>
    <w:rsid w:val="00BA4969"/>
    <w:rsid w:val="00BA5807"/>
    <w:rsid w:val="00BA5F31"/>
    <w:rsid w:val="00BA65AF"/>
    <w:rsid w:val="00BA6A98"/>
    <w:rsid w:val="00BA6BB6"/>
    <w:rsid w:val="00BA6BC5"/>
    <w:rsid w:val="00BB03AB"/>
    <w:rsid w:val="00BB0FE2"/>
    <w:rsid w:val="00BB141D"/>
    <w:rsid w:val="00BB16AD"/>
    <w:rsid w:val="00BB23DF"/>
    <w:rsid w:val="00BB2906"/>
    <w:rsid w:val="00BB43B5"/>
    <w:rsid w:val="00BB469D"/>
    <w:rsid w:val="00BB4D22"/>
    <w:rsid w:val="00BB5EBF"/>
    <w:rsid w:val="00BB749A"/>
    <w:rsid w:val="00BB7548"/>
    <w:rsid w:val="00BC0BD0"/>
    <w:rsid w:val="00BC2145"/>
    <w:rsid w:val="00BC2165"/>
    <w:rsid w:val="00BC4272"/>
    <w:rsid w:val="00BC4461"/>
    <w:rsid w:val="00BC46C7"/>
    <w:rsid w:val="00BC49FB"/>
    <w:rsid w:val="00BC4C6A"/>
    <w:rsid w:val="00BC543E"/>
    <w:rsid w:val="00BC5D6A"/>
    <w:rsid w:val="00BC73B2"/>
    <w:rsid w:val="00BD0258"/>
    <w:rsid w:val="00BD1BCF"/>
    <w:rsid w:val="00BD240E"/>
    <w:rsid w:val="00BD2B0A"/>
    <w:rsid w:val="00BD2CA8"/>
    <w:rsid w:val="00BD3433"/>
    <w:rsid w:val="00BD375F"/>
    <w:rsid w:val="00BD4695"/>
    <w:rsid w:val="00BD4ADA"/>
    <w:rsid w:val="00BD4D64"/>
    <w:rsid w:val="00BD588E"/>
    <w:rsid w:val="00BD5AAD"/>
    <w:rsid w:val="00BD5F00"/>
    <w:rsid w:val="00BD6254"/>
    <w:rsid w:val="00BE0378"/>
    <w:rsid w:val="00BE0CA8"/>
    <w:rsid w:val="00BE1079"/>
    <w:rsid w:val="00BE1205"/>
    <w:rsid w:val="00BE16AC"/>
    <w:rsid w:val="00BE1C2D"/>
    <w:rsid w:val="00BE42D1"/>
    <w:rsid w:val="00BE4949"/>
    <w:rsid w:val="00BE4EFB"/>
    <w:rsid w:val="00BE6FFB"/>
    <w:rsid w:val="00BE717B"/>
    <w:rsid w:val="00BF06B4"/>
    <w:rsid w:val="00BF08A1"/>
    <w:rsid w:val="00BF0E95"/>
    <w:rsid w:val="00BF1209"/>
    <w:rsid w:val="00BF18BA"/>
    <w:rsid w:val="00BF1D91"/>
    <w:rsid w:val="00BF2A8A"/>
    <w:rsid w:val="00BF34B3"/>
    <w:rsid w:val="00BF3AD7"/>
    <w:rsid w:val="00BF4D19"/>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310"/>
    <w:rsid w:val="00C11BF8"/>
    <w:rsid w:val="00C1219C"/>
    <w:rsid w:val="00C123A5"/>
    <w:rsid w:val="00C1299C"/>
    <w:rsid w:val="00C12BAC"/>
    <w:rsid w:val="00C1315B"/>
    <w:rsid w:val="00C13F19"/>
    <w:rsid w:val="00C1414B"/>
    <w:rsid w:val="00C1598A"/>
    <w:rsid w:val="00C1640C"/>
    <w:rsid w:val="00C16C81"/>
    <w:rsid w:val="00C16FFF"/>
    <w:rsid w:val="00C17627"/>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804"/>
    <w:rsid w:val="00C26EE8"/>
    <w:rsid w:val="00C27BB3"/>
    <w:rsid w:val="00C27F90"/>
    <w:rsid w:val="00C27FAB"/>
    <w:rsid w:val="00C30AC2"/>
    <w:rsid w:val="00C31139"/>
    <w:rsid w:val="00C31E5F"/>
    <w:rsid w:val="00C33034"/>
    <w:rsid w:val="00C330D1"/>
    <w:rsid w:val="00C340FB"/>
    <w:rsid w:val="00C348D2"/>
    <w:rsid w:val="00C34B24"/>
    <w:rsid w:val="00C35521"/>
    <w:rsid w:val="00C366D1"/>
    <w:rsid w:val="00C405C2"/>
    <w:rsid w:val="00C405FC"/>
    <w:rsid w:val="00C40838"/>
    <w:rsid w:val="00C40B04"/>
    <w:rsid w:val="00C40D09"/>
    <w:rsid w:val="00C421C2"/>
    <w:rsid w:val="00C427C0"/>
    <w:rsid w:val="00C43406"/>
    <w:rsid w:val="00C43851"/>
    <w:rsid w:val="00C438CD"/>
    <w:rsid w:val="00C46006"/>
    <w:rsid w:val="00C463BD"/>
    <w:rsid w:val="00C466E8"/>
    <w:rsid w:val="00C46C17"/>
    <w:rsid w:val="00C47A34"/>
    <w:rsid w:val="00C518D4"/>
    <w:rsid w:val="00C51D68"/>
    <w:rsid w:val="00C522BA"/>
    <w:rsid w:val="00C526C5"/>
    <w:rsid w:val="00C52920"/>
    <w:rsid w:val="00C538DE"/>
    <w:rsid w:val="00C5398F"/>
    <w:rsid w:val="00C5437C"/>
    <w:rsid w:val="00C55B89"/>
    <w:rsid w:val="00C55E63"/>
    <w:rsid w:val="00C55F99"/>
    <w:rsid w:val="00C56576"/>
    <w:rsid w:val="00C604BD"/>
    <w:rsid w:val="00C60856"/>
    <w:rsid w:val="00C623E4"/>
    <w:rsid w:val="00C62DC4"/>
    <w:rsid w:val="00C65AAC"/>
    <w:rsid w:val="00C65C0F"/>
    <w:rsid w:val="00C70097"/>
    <w:rsid w:val="00C71416"/>
    <w:rsid w:val="00C71834"/>
    <w:rsid w:val="00C72CCF"/>
    <w:rsid w:val="00C73EA2"/>
    <w:rsid w:val="00C742FC"/>
    <w:rsid w:val="00C74352"/>
    <w:rsid w:val="00C7495F"/>
    <w:rsid w:val="00C7499A"/>
    <w:rsid w:val="00C7536E"/>
    <w:rsid w:val="00C75959"/>
    <w:rsid w:val="00C75B43"/>
    <w:rsid w:val="00C80293"/>
    <w:rsid w:val="00C804C4"/>
    <w:rsid w:val="00C8074F"/>
    <w:rsid w:val="00C812DF"/>
    <w:rsid w:val="00C82144"/>
    <w:rsid w:val="00C828EB"/>
    <w:rsid w:val="00C8318D"/>
    <w:rsid w:val="00C83263"/>
    <w:rsid w:val="00C8489D"/>
    <w:rsid w:val="00C85069"/>
    <w:rsid w:val="00C850CF"/>
    <w:rsid w:val="00C852EF"/>
    <w:rsid w:val="00C85974"/>
    <w:rsid w:val="00C85A3B"/>
    <w:rsid w:val="00C85E12"/>
    <w:rsid w:val="00C861FC"/>
    <w:rsid w:val="00C863E8"/>
    <w:rsid w:val="00C871B1"/>
    <w:rsid w:val="00C879DA"/>
    <w:rsid w:val="00C90031"/>
    <w:rsid w:val="00C905D4"/>
    <w:rsid w:val="00C90C25"/>
    <w:rsid w:val="00C91277"/>
    <w:rsid w:val="00C91C85"/>
    <w:rsid w:val="00C927A0"/>
    <w:rsid w:val="00C92B00"/>
    <w:rsid w:val="00C935E6"/>
    <w:rsid w:val="00C937C0"/>
    <w:rsid w:val="00C9387E"/>
    <w:rsid w:val="00C93CB0"/>
    <w:rsid w:val="00C9474B"/>
    <w:rsid w:val="00C95E82"/>
    <w:rsid w:val="00C9625E"/>
    <w:rsid w:val="00C962CA"/>
    <w:rsid w:val="00C96521"/>
    <w:rsid w:val="00C96D57"/>
    <w:rsid w:val="00C97105"/>
    <w:rsid w:val="00C97A25"/>
    <w:rsid w:val="00C97EFA"/>
    <w:rsid w:val="00CA0254"/>
    <w:rsid w:val="00CA05A4"/>
    <w:rsid w:val="00CA107B"/>
    <w:rsid w:val="00CA10FA"/>
    <w:rsid w:val="00CA2862"/>
    <w:rsid w:val="00CA5244"/>
    <w:rsid w:val="00CA5FC1"/>
    <w:rsid w:val="00CA66DB"/>
    <w:rsid w:val="00CA6809"/>
    <w:rsid w:val="00CA729A"/>
    <w:rsid w:val="00CA757D"/>
    <w:rsid w:val="00CB0281"/>
    <w:rsid w:val="00CB096C"/>
    <w:rsid w:val="00CB0A42"/>
    <w:rsid w:val="00CB20B8"/>
    <w:rsid w:val="00CB2279"/>
    <w:rsid w:val="00CB3742"/>
    <w:rsid w:val="00CB4855"/>
    <w:rsid w:val="00CB4B08"/>
    <w:rsid w:val="00CB4D6E"/>
    <w:rsid w:val="00CB54F2"/>
    <w:rsid w:val="00CB5B32"/>
    <w:rsid w:val="00CB5B86"/>
    <w:rsid w:val="00CB659C"/>
    <w:rsid w:val="00CB6756"/>
    <w:rsid w:val="00CB7289"/>
    <w:rsid w:val="00CB7A32"/>
    <w:rsid w:val="00CC0308"/>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7C92"/>
    <w:rsid w:val="00CD04EE"/>
    <w:rsid w:val="00CD074D"/>
    <w:rsid w:val="00CD2C61"/>
    <w:rsid w:val="00CD477F"/>
    <w:rsid w:val="00CD4885"/>
    <w:rsid w:val="00CD4B85"/>
    <w:rsid w:val="00CD5B7A"/>
    <w:rsid w:val="00CD5C60"/>
    <w:rsid w:val="00CD66CB"/>
    <w:rsid w:val="00CD72BD"/>
    <w:rsid w:val="00CE062F"/>
    <w:rsid w:val="00CE1BF1"/>
    <w:rsid w:val="00CE3343"/>
    <w:rsid w:val="00CE34C7"/>
    <w:rsid w:val="00CE3C1F"/>
    <w:rsid w:val="00CE46A1"/>
    <w:rsid w:val="00CE5229"/>
    <w:rsid w:val="00CE64A0"/>
    <w:rsid w:val="00CE702F"/>
    <w:rsid w:val="00CE74E3"/>
    <w:rsid w:val="00CE7759"/>
    <w:rsid w:val="00CE7C05"/>
    <w:rsid w:val="00CE7CD2"/>
    <w:rsid w:val="00CE7F83"/>
    <w:rsid w:val="00CF0308"/>
    <w:rsid w:val="00CF0546"/>
    <w:rsid w:val="00CF0564"/>
    <w:rsid w:val="00CF0DEF"/>
    <w:rsid w:val="00CF1A9F"/>
    <w:rsid w:val="00CF1C15"/>
    <w:rsid w:val="00CF1F85"/>
    <w:rsid w:val="00CF2C94"/>
    <w:rsid w:val="00CF3660"/>
    <w:rsid w:val="00CF3D75"/>
    <w:rsid w:val="00CF3FAC"/>
    <w:rsid w:val="00CF44F5"/>
    <w:rsid w:val="00CF5212"/>
    <w:rsid w:val="00CF671E"/>
    <w:rsid w:val="00CF6ACE"/>
    <w:rsid w:val="00CF7919"/>
    <w:rsid w:val="00CF7AE5"/>
    <w:rsid w:val="00CF7EDE"/>
    <w:rsid w:val="00D0148B"/>
    <w:rsid w:val="00D018D2"/>
    <w:rsid w:val="00D01DA1"/>
    <w:rsid w:val="00D02BA9"/>
    <w:rsid w:val="00D04584"/>
    <w:rsid w:val="00D04F1F"/>
    <w:rsid w:val="00D04FC9"/>
    <w:rsid w:val="00D0528D"/>
    <w:rsid w:val="00D05459"/>
    <w:rsid w:val="00D05B42"/>
    <w:rsid w:val="00D05E6B"/>
    <w:rsid w:val="00D0725A"/>
    <w:rsid w:val="00D07764"/>
    <w:rsid w:val="00D11131"/>
    <w:rsid w:val="00D112AC"/>
    <w:rsid w:val="00D13609"/>
    <w:rsid w:val="00D14663"/>
    <w:rsid w:val="00D14729"/>
    <w:rsid w:val="00D157F7"/>
    <w:rsid w:val="00D17158"/>
    <w:rsid w:val="00D17225"/>
    <w:rsid w:val="00D207CC"/>
    <w:rsid w:val="00D218AA"/>
    <w:rsid w:val="00D21ACB"/>
    <w:rsid w:val="00D21E20"/>
    <w:rsid w:val="00D221DF"/>
    <w:rsid w:val="00D22388"/>
    <w:rsid w:val="00D22E87"/>
    <w:rsid w:val="00D22EA4"/>
    <w:rsid w:val="00D23F3D"/>
    <w:rsid w:val="00D24F29"/>
    <w:rsid w:val="00D25122"/>
    <w:rsid w:val="00D25EB3"/>
    <w:rsid w:val="00D26481"/>
    <w:rsid w:val="00D27975"/>
    <w:rsid w:val="00D313B3"/>
    <w:rsid w:val="00D31C79"/>
    <w:rsid w:val="00D321D0"/>
    <w:rsid w:val="00D323A2"/>
    <w:rsid w:val="00D32817"/>
    <w:rsid w:val="00D32DA1"/>
    <w:rsid w:val="00D33608"/>
    <w:rsid w:val="00D33ECA"/>
    <w:rsid w:val="00D348F7"/>
    <w:rsid w:val="00D377C8"/>
    <w:rsid w:val="00D37A88"/>
    <w:rsid w:val="00D403AD"/>
    <w:rsid w:val="00D408AB"/>
    <w:rsid w:val="00D40B59"/>
    <w:rsid w:val="00D40D2B"/>
    <w:rsid w:val="00D40E79"/>
    <w:rsid w:val="00D41791"/>
    <w:rsid w:val="00D41850"/>
    <w:rsid w:val="00D42416"/>
    <w:rsid w:val="00D42574"/>
    <w:rsid w:val="00D42BF4"/>
    <w:rsid w:val="00D42E3A"/>
    <w:rsid w:val="00D430EF"/>
    <w:rsid w:val="00D436A9"/>
    <w:rsid w:val="00D4380F"/>
    <w:rsid w:val="00D43F23"/>
    <w:rsid w:val="00D44103"/>
    <w:rsid w:val="00D44FC8"/>
    <w:rsid w:val="00D453E4"/>
    <w:rsid w:val="00D50757"/>
    <w:rsid w:val="00D50966"/>
    <w:rsid w:val="00D51986"/>
    <w:rsid w:val="00D52A52"/>
    <w:rsid w:val="00D52B61"/>
    <w:rsid w:val="00D533F3"/>
    <w:rsid w:val="00D53803"/>
    <w:rsid w:val="00D538C9"/>
    <w:rsid w:val="00D557F1"/>
    <w:rsid w:val="00D5617F"/>
    <w:rsid w:val="00D5691A"/>
    <w:rsid w:val="00D57C84"/>
    <w:rsid w:val="00D608A2"/>
    <w:rsid w:val="00D60F2A"/>
    <w:rsid w:val="00D60FDA"/>
    <w:rsid w:val="00D61D75"/>
    <w:rsid w:val="00D6258B"/>
    <w:rsid w:val="00D62D14"/>
    <w:rsid w:val="00D63E5F"/>
    <w:rsid w:val="00D644F3"/>
    <w:rsid w:val="00D64A7D"/>
    <w:rsid w:val="00D64D87"/>
    <w:rsid w:val="00D65318"/>
    <w:rsid w:val="00D657FE"/>
    <w:rsid w:val="00D6732D"/>
    <w:rsid w:val="00D67653"/>
    <w:rsid w:val="00D67DE3"/>
    <w:rsid w:val="00D67F9D"/>
    <w:rsid w:val="00D719C8"/>
    <w:rsid w:val="00D72173"/>
    <w:rsid w:val="00D72271"/>
    <w:rsid w:val="00D72536"/>
    <w:rsid w:val="00D726A6"/>
    <w:rsid w:val="00D72931"/>
    <w:rsid w:val="00D72FA4"/>
    <w:rsid w:val="00D739EB"/>
    <w:rsid w:val="00D73E26"/>
    <w:rsid w:val="00D7419A"/>
    <w:rsid w:val="00D7485F"/>
    <w:rsid w:val="00D74F2F"/>
    <w:rsid w:val="00D764EC"/>
    <w:rsid w:val="00D765A9"/>
    <w:rsid w:val="00D76E5E"/>
    <w:rsid w:val="00D76EFE"/>
    <w:rsid w:val="00D8058A"/>
    <w:rsid w:val="00D81012"/>
    <w:rsid w:val="00D8195F"/>
    <w:rsid w:val="00D8242D"/>
    <w:rsid w:val="00D82FA6"/>
    <w:rsid w:val="00D83498"/>
    <w:rsid w:val="00D84083"/>
    <w:rsid w:val="00D849C9"/>
    <w:rsid w:val="00D84ADA"/>
    <w:rsid w:val="00D84CB8"/>
    <w:rsid w:val="00D85D12"/>
    <w:rsid w:val="00D869FF"/>
    <w:rsid w:val="00D86CA2"/>
    <w:rsid w:val="00D87033"/>
    <w:rsid w:val="00D87EA0"/>
    <w:rsid w:val="00D90232"/>
    <w:rsid w:val="00D90C01"/>
    <w:rsid w:val="00D9102C"/>
    <w:rsid w:val="00D912F0"/>
    <w:rsid w:val="00D914F5"/>
    <w:rsid w:val="00D92CFD"/>
    <w:rsid w:val="00D92DD5"/>
    <w:rsid w:val="00D92E7E"/>
    <w:rsid w:val="00D93DA6"/>
    <w:rsid w:val="00D93F2A"/>
    <w:rsid w:val="00D9498B"/>
    <w:rsid w:val="00D951DF"/>
    <w:rsid w:val="00D955B1"/>
    <w:rsid w:val="00D95AEC"/>
    <w:rsid w:val="00D96174"/>
    <w:rsid w:val="00D9645F"/>
    <w:rsid w:val="00D97975"/>
    <w:rsid w:val="00DA056B"/>
    <w:rsid w:val="00DA0EC6"/>
    <w:rsid w:val="00DA26B2"/>
    <w:rsid w:val="00DA294F"/>
    <w:rsid w:val="00DA2F0A"/>
    <w:rsid w:val="00DA3E91"/>
    <w:rsid w:val="00DA4EE6"/>
    <w:rsid w:val="00DA5189"/>
    <w:rsid w:val="00DA5352"/>
    <w:rsid w:val="00DA6688"/>
    <w:rsid w:val="00DA691F"/>
    <w:rsid w:val="00DA7CA2"/>
    <w:rsid w:val="00DB01AE"/>
    <w:rsid w:val="00DB066F"/>
    <w:rsid w:val="00DB0C6F"/>
    <w:rsid w:val="00DB1DFA"/>
    <w:rsid w:val="00DB2F31"/>
    <w:rsid w:val="00DB3703"/>
    <w:rsid w:val="00DB38C8"/>
    <w:rsid w:val="00DB3AA1"/>
    <w:rsid w:val="00DB3CA3"/>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4CD"/>
    <w:rsid w:val="00DC5CF8"/>
    <w:rsid w:val="00DC5E83"/>
    <w:rsid w:val="00DC6FD7"/>
    <w:rsid w:val="00DC7821"/>
    <w:rsid w:val="00DC7E84"/>
    <w:rsid w:val="00DD02E0"/>
    <w:rsid w:val="00DD0DFE"/>
    <w:rsid w:val="00DD14DA"/>
    <w:rsid w:val="00DD19FC"/>
    <w:rsid w:val="00DD1A78"/>
    <w:rsid w:val="00DD3086"/>
    <w:rsid w:val="00DD36C1"/>
    <w:rsid w:val="00DD389E"/>
    <w:rsid w:val="00DD3A8F"/>
    <w:rsid w:val="00DD43F4"/>
    <w:rsid w:val="00DD46A9"/>
    <w:rsid w:val="00DD4F34"/>
    <w:rsid w:val="00DD5194"/>
    <w:rsid w:val="00DD5CD9"/>
    <w:rsid w:val="00DD6576"/>
    <w:rsid w:val="00DE029C"/>
    <w:rsid w:val="00DE096C"/>
    <w:rsid w:val="00DE099C"/>
    <w:rsid w:val="00DE0BE8"/>
    <w:rsid w:val="00DE0E51"/>
    <w:rsid w:val="00DE157F"/>
    <w:rsid w:val="00DE1A5F"/>
    <w:rsid w:val="00DE1EFA"/>
    <w:rsid w:val="00DE1F06"/>
    <w:rsid w:val="00DE6524"/>
    <w:rsid w:val="00DE6CF8"/>
    <w:rsid w:val="00DE6E81"/>
    <w:rsid w:val="00DE7790"/>
    <w:rsid w:val="00DE7992"/>
    <w:rsid w:val="00DF0088"/>
    <w:rsid w:val="00DF0C07"/>
    <w:rsid w:val="00DF0FFA"/>
    <w:rsid w:val="00DF1474"/>
    <w:rsid w:val="00DF25E1"/>
    <w:rsid w:val="00DF2CA9"/>
    <w:rsid w:val="00DF2E5D"/>
    <w:rsid w:val="00DF448D"/>
    <w:rsid w:val="00DF504F"/>
    <w:rsid w:val="00DF676C"/>
    <w:rsid w:val="00DF6F8A"/>
    <w:rsid w:val="00E0114D"/>
    <w:rsid w:val="00E018EA"/>
    <w:rsid w:val="00E018F2"/>
    <w:rsid w:val="00E019B5"/>
    <w:rsid w:val="00E0223A"/>
    <w:rsid w:val="00E02361"/>
    <w:rsid w:val="00E0256B"/>
    <w:rsid w:val="00E04513"/>
    <w:rsid w:val="00E05CDD"/>
    <w:rsid w:val="00E06800"/>
    <w:rsid w:val="00E076C9"/>
    <w:rsid w:val="00E10625"/>
    <w:rsid w:val="00E1074A"/>
    <w:rsid w:val="00E10AFC"/>
    <w:rsid w:val="00E10F40"/>
    <w:rsid w:val="00E11741"/>
    <w:rsid w:val="00E1220F"/>
    <w:rsid w:val="00E12399"/>
    <w:rsid w:val="00E12B29"/>
    <w:rsid w:val="00E1341C"/>
    <w:rsid w:val="00E13B34"/>
    <w:rsid w:val="00E13C21"/>
    <w:rsid w:val="00E146FB"/>
    <w:rsid w:val="00E14B1A"/>
    <w:rsid w:val="00E14F2C"/>
    <w:rsid w:val="00E1534A"/>
    <w:rsid w:val="00E15B8D"/>
    <w:rsid w:val="00E16146"/>
    <w:rsid w:val="00E1654E"/>
    <w:rsid w:val="00E20552"/>
    <w:rsid w:val="00E207AF"/>
    <w:rsid w:val="00E2152A"/>
    <w:rsid w:val="00E22DA6"/>
    <w:rsid w:val="00E23406"/>
    <w:rsid w:val="00E23A67"/>
    <w:rsid w:val="00E24892"/>
    <w:rsid w:val="00E25695"/>
    <w:rsid w:val="00E26A7D"/>
    <w:rsid w:val="00E27921"/>
    <w:rsid w:val="00E27AD5"/>
    <w:rsid w:val="00E30375"/>
    <w:rsid w:val="00E30CC7"/>
    <w:rsid w:val="00E30D4A"/>
    <w:rsid w:val="00E31007"/>
    <w:rsid w:val="00E314D7"/>
    <w:rsid w:val="00E32097"/>
    <w:rsid w:val="00E33465"/>
    <w:rsid w:val="00E33AC6"/>
    <w:rsid w:val="00E33E25"/>
    <w:rsid w:val="00E3404B"/>
    <w:rsid w:val="00E35227"/>
    <w:rsid w:val="00E35738"/>
    <w:rsid w:val="00E35958"/>
    <w:rsid w:val="00E3615A"/>
    <w:rsid w:val="00E3670A"/>
    <w:rsid w:val="00E36722"/>
    <w:rsid w:val="00E36C43"/>
    <w:rsid w:val="00E37989"/>
    <w:rsid w:val="00E37B52"/>
    <w:rsid w:val="00E40A1D"/>
    <w:rsid w:val="00E40D46"/>
    <w:rsid w:val="00E414E2"/>
    <w:rsid w:val="00E4163B"/>
    <w:rsid w:val="00E41648"/>
    <w:rsid w:val="00E43309"/>
    <w:rsid w:val="00E434E5"/>
    <w:rsid w:val="00E43DAE"/>
    <w:rsid w:val="00E43FEE"/>
    <w:rsid w:val="00E44D4B"/>
    <w:rsid w:val="00E4522C"/>
    <w:rsid w:val="00E456B1"/>
    <w:rsid w:val="00E45B6F"/>
    <w:rsid w:val="00E45E21"/>
    <w:rsid w:val="00E46327"/>
    <w:rsid w:val="00E465B0"/>
    <w:rsid w:val="00E50E1C"/>
    <w:rsid w:val="00E50FB6"/>
    <w:rsid w:val="00E51A41"/>
    <w:rsid w:val="00E5230E"/>
    <w:rsid w:val="00E527E8"/>
    <w:rsid w:val="00E537CC"/>
    <w:rsid w:val="00E54173"/>
    <w:rsid w:val="00E544AA"/>
    <w:rsid w:val="00E55FF0"/>
    <w:rsid w:val="00E569E0"/>
    <w:rsid w:val="00E579E6"/>
    <w:rsid w:val="00E60A66"/>
    <w:rsid w:val="00E61D48"/>
    <w:rsid w:val="00E62023"/>
    <w:rsid w:val="00E628C7"/>
    <w:rsid w:val="00E62F88"/>
    <w:rsid w:val="00E6307D"/>
    <w:rsid w:val="00E64411"/>
    <w:rsid w:val="00E6449D"/>
    <w:rsid w:val="00E648D1"/>
    <w:rsid w:val="00E64A64"/>
    <w:rsid w:val="00E65534"/>
    <w:rsid w:val="00E66715"/>
    <w:rsid w:val="00E66CD2"/>
    <w:rsid w:val="00E66EB3"/>
    <w:rsid w:val="00E671B9"/>
    <w:rsid w:val="00E67477"/>
    <w:rsid w:val="00E70DAD"/>
    <w:rsid w:val="00E7113B"/>
    <w:rsid w:val="00E71204"/>
    <w:rsid w:val="00E7155B"/>
    <w:rsid w:val="00E71A56"/>
    <w:rsid w:val="00E71C16"/>
    <w:rsid w:val="00E726DE"/>
    <w:rsid w:val="00E73287"/>
    <w:rsid w:val="00E734D2"/>
    <w:rsid w:val="00E737E7"/>
    <w:rsid w:val="00E73BBC"/>
    <w:rsid w:val="00E73EB7"/>
    <w:rsid w:val="00E74A50"/>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51CB"/>
    <w:rsid w:val="00E95BD8"/>
    <w:rsid w:val="00E96C6B"/>
    <w:rsid w:val="00E97006"/>
    <w:rsid w:val="00EA0D25"/>
    <w:rsid w:val="00EA0DC3"/>
    <w:rsid w:val="00EA0E1E"/>
    <w:rsid w:val="00EA17A2"/>
    <w:rsid w:val="00EA1A23"/>
    <w:rsid w:val="00EA372D"/>
    <w:rsid w:val="00EA3C3B"/>
    <w:rsid w:val="00EA5F04"/>
    <w:rsid w:val="00EA642C"/>
    <w:rsid w:val="00EA736B"/>
    <w:rsid w:val="00EB0B17"/>
    <w:rsid w:val="00EB0E33"/>
    <w:rsid w:val="00EB29D8"/>
    <w:rsid w:val="00EB3647"/>
    <w:rsid w:val="00EB3D21"/>
    <w:rsid w:val="00EB4234"/>
    <w:rsid w:val="00EB42C5"/>
    <w:rsid w:val="00EB467F"/>
    <w:rsid w:val="00EB46B8"/>
    <w:rsid w:val="00EB4852"/>
    <w:rsid w:val="00EB55EF"/>
    <w:rsid w:val="00EB6A40"/>
    <w:rsid w:val="00EB7E2A"/>
    <w:rsid w:val="00EC05F8"/>
    <w:rsid w:val="00EC0A76"/>
    <w:rsid w:val="00EC19F2"/>
    <w:rsid w:val="00EC22CE"/>
    <w:rsid w:val="00EC3A5B"/>
    <w:rsid w:val="00EC3C3B"/>
    <w:rsid w:val="00EC4427"/>
    <w:rsid w:val="00EC4AE3"/>
    <w:rsid w:val="00EC4E8C"/>
    <w:rsid w:val="00EC4FA0"/>
    <w:rsid w:val="00EC59D0"/>
    <w:rsid w:val="00EC6774"/>
    <w:rsid w:val="00EC69A0"/>
    <w:rsid w:val="00EC6E97"/>
    <w:rsid w:val="00EC74E8"/>
    <w:rsid w:val="00EC78B7"/>
    <w:rsid w:val="00EC7E98"/>
    <w:rsid w:val="00ED029C"/>
    <w:rsid w:val="00ED0EE0"/>
    <w:rsid w:val="00ED13E8"/>
    <w:rsid w:val="00ED185B"/>
    <w:rsid w:val="00ED1C58"/>
    <w:rsid w:val="00ED34FD"/>
    <w:rsid w:val="00ED3645"/>
    <w:rsid w:val="00ED398C"/>
    <w:rsid w:val="00ED478E"/>
    <w:rsid w:val="00ED4A3F"/>
    <w:rsid w:val="00ED5323"/>
    <w:rsid w:val="00ED587A"/>
    <w:rsid w:val="00ED5BEF"/>
    <w:rsid w:val="00ED5CA1"/>
    <w:rsid w:val="00ED651E"/>
    <w:rsid w:val="00ED68A9"/>
    <w:rsid w:val="00ED6E0B"/>
    <w:rsid w:val="00ED71AD"/>
    <w:rsid w:val="00EE1D10"/>
    <w:rsid w:val="00EE2333"/>
    <w:rsid w:val="00EE2616"/>
    <w:rsid w:val="00EE2992"/>
    <w:rsid w:val="00EE409D"/>
    <w:rsid w:val="00EE4836"/>
    <w:rsid w:val="00EE4894"/>
    <w:rsid w:val="00EE48D3"/>
    <w:rsid w:val="00EE5489"/>
    <w:rsid w:val="00EE54CE"/>
    <w:rsid w:val="00EE5A74"/>
    <w:rsid w:val="00EE5B9C"/>
    <w:rsid w:val="00EE68CC"/>
    <w:rsid w:val="00EE76E6"/>
    <w:rsid w:val="00EF035C"/>
    <w:rsid w:val="00EF2EAC"/>
    <w:rsid w:val="00EF4926"/>
    <w:rsid w:val="00EF4CC2"/>
    <w:rsid w:val="00EF52AE"/>
    <w:rsid w:val="00EF54D7"/>
    <w:rsid w:val="00EF5694"/>
    <w:rsid w:val="00EF56A1"/>
    <w:rsid w:val="00EF5F65"/>
    <w:rsid w:val="00EF608A"/>
    <w:rsid w:val="00EF6CC2"/>
    <w:rsid w:val="00EF7499"/>
    <w:rsid w:val="00EF7D12"/>
    <w:rsid w:val="00EF7DFC"/>
    <w:rsid w:val="00F0165B"/>
    <w:rsid w:val="00F01795"/>
    <w:rsid w:val="00F01AC6"/>
    <w:rsid w:val="00F027A9"/>
    <w:rsid w:val="00F02F29"/>
    <w:rsid w:val="00F03F4B"/>
    <w:rsid w:val="00F048B7"/>
    <w:rsid w:val="00F05742"/>
    <w:rsid w:val="00F0775F"/>
    <w:rsid w:val="00F07B5B"/>
    <w:rsid w:val="00F10217"/>
    <w:rsid w:val="00F10630"/>
    <w:rsid w:val="00F115D8"/>
    <w:rsid w:val="00F11790"/>
    <w:rsid w:val="00F12826"/>
    <w:rsid w:val="00F12870"/>
    <w:rsid w:val="00F12BD3"/>
    <w:rsid w:val="00F13DBF"/>
    <w:rsid w:val="00F143F6"/>
    <w:rsid w:val="00F14B97"/>
    <w:rsid w:val="00F14FC1"/>
    <w:rsid w:val="00F1587F"/>
    <w:rsid w:val="00F15A54"/>
    <w:rsid w:val="00F15AC8"/>
    <w:rsid w:val="00F16364"/>
    <w:rsid w:val="00F17A4C"/>
    <w:rsid w:val="00F2012C"/>
    <w:rsid w:val="00F20407"/>
    <w:rsid w:val="00F2053A"/>
    <w:rsid w:val="00F20605"/>
    <w:rsid w:val="00F206F0"/>
    <w:rsid w:val="00F20F8A"/>
    <w:rsid w:val="00F21FB4"/>
    <w:rsid w:val="00F220CF"/>
    <w:rsid w:val="00F22137"/>
    <w:rsid w:val="00F22E6D"/>
    <w:rsid w:val="00F2360C"/>
    <w:rsid w:val="00F2427A"/>
    <w:rsid w:val="00F25209"/>
    <w:rsid w:val="00F254E7"/>
    <w:rsid w:val="00F30986"/>
    <w:rsid w:val="00F30D25"/>
    <w:rsid w:val="00F31732"/>
    <w:rsid w:val="00F32304"/>
    <w:rsid w:val="00F32360"/>
    <w:rsid w:val="00F33CEF"/>
    <w:rsid w:val="00F357DB"/>
    <w:rsid w:val="00F36350"/>
    <w:rsid w:val="00F373D0"/>
    <w:rsid w:val="00F37A49"/>
    <w:rsid w:val="00F40372"/>
    <w:rsid w:val="00F4072C"/>
    <w:rsid w:val="00F40D7E"/>
    <w:rsid w:val="00F40DC3"/>
    <w:rsid w:val="00F4103C"/>
    <w:rsid w:val="00F41231"/>
    <w:rsid w:val="00F413CD"/>
    <w:rsid w:val="00F41CC1"/>
    <w:rsid w:val="00F41CF5"/>
    <w:rsid w:val="00F41F36"/>
    <w:rsid w:val="00F439B4"/>
    <w:rsid w:val="00F447A7"/>
    <w:rsid w:val="00F44B21"/>
    <w:rsid w:val="00F455DF"/>
    <w:rsid w:val="00F461A2"/>
    <w:rsid w:val="00F461C4"/>
    <w:rsid w:val="00F4659A"/>
    <w:rsid w:val="00F47907"/>
    <w:rsid w:val="00F47F5B"/>
    <w:rsid w:val="00F5004F"/>
    <w:rsid w:val="00F500D6"/>
    <w:rsid w:val="00F50262"/>
    <w:rsid w:val="00F51B61"/>
    <w:rsid w:val="00F51FE1"/>
    <w:rsid w:val="00F52B7E"/>
    <w:rsid w:val="00F532D7"/>
    <w:rsid w:val="00F53C83"/>
    <w:rsid w:val="00F545B0"/>
    <w:rsid w:val="00F54CEA"/>
    <w:rsid w:val="00F5537A"/>
    <w:rsid w:val="00F5685B"/>
    <w:rsid w:val="00F568D6"/>
    <w:rsid w:val="00F56D90"/>
    <w:rsid w:val="00F57708"/>
    <w:rsid w:val="00F601C2"/>
    <w:rsid w:val="00F6074C"/>
    <w:rsid w:val="00F60AE5"/>
    <w:rsid w:val="00F61DA1"/>
    <w:rsid w:val="00F61FA4"/>
    <w:rsid w:val="00F622E4"/>
    <w:rsid w:val="00F63CD1"/>
    <w:rsid w:val="00F64007"/>
    <w:rsid w:val="00F64067"/>
    <w:rsid w:val="00F64088"/>
    <w:rsid w:val="00F640FB"/>
    <w:rsid w:val="00F64260"/>
    <w:rsid w:val="00F64362"/>
    <w:rsid w:val="00F64894"/>
    <w:rsid w:val="00F65660"/>
    <w:rsid w:val="00F65DBD"/>
    <w:rsid w:val="00F663E1"/>
    <w:rsid w:val="00F66B9B"/>
    <w:rsid w:val="00F7065E"/>
    <w:rsid w:val="00F70874"/>
    <w:rsid w:val="00F73545"/>
    <w:rsid w:val="00F73585"/>
    <w:rsid w:val="00F73C19"/>
    <w:rsid w:val="00F74194"/>
    <w:rsid w:val="00F74586"/>
    <w:rsid w:val="00F74F00"/>
    <w:rsid w:val="00F74F2C"/>
    <w:rsid w:val="00F76230"/>
    <w:rsid w:val="00F76A8E"/>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D4D"/>
    <w:rsid w:val="00F93885"/>
    <w:rsid w:val="00F94089"/>
    <w:rsid w:val="00F94226"/>
    <w:rsid w:val="00F94634"/>
    <w:rsid w:val="00F94D2B"/>
    <w:rsid w:val="00F9533B"/>
    <w:rsid w:val="00F956A2"/>
    <w:rsid w:val="00F95993"/>
    <w:rsid w:val="00F95F25"/>
    <w:rsid w:val="00FA0251"/>
    <w:rsid w:val="00FA2688"/>
    <w:rsid w:val="00FA2B19"/>
    <w:rsid w:val="00FA2B2D"/>
    <w:rsid w:val="00FA3F44"/>
    <w:rsid w:val="00FA431D"/>
    <w:rsid w:val="00FA450F"/>
    <w:rsid w:val="00FA4D21"/>
    <w:rsid w:val="00FA4FFD"/>
    <w:rsid w:val="00FA5603"/>
    <w:rsid w:val="00FA6335"/>
    <w:rsid w:val="00FA6344"/>
    <w:rsid w:val="00FA7FB9"/>
    <w:rsid w:val="00FB0E31"/>
    <w:rsid w:val="00FB0FDA"/>
    <w:rsid w:val="00FB10A8"/>
    <w:rsid w:val="00FB11F7"/>
    <w:rsid w:val="00FB134A"/>
    <w:rsid w:val="00FB2AD5"/>
    <w:rsid w:val="00FB2FE9"/>
    <w:rsid w:val="00FB32E8"/>
    <w:rsid w:val="00FB3307"/>
    <w:rsid w:val="00FB3DA7"/>
    <w:rsid w:val="00FB4B5B"/>
    <w:rsid w:val="00FB4D4D"/>
    <w:rsid w:val="00FB4F87"/>
    <w:rsid w:val="00FB5B6B"/>
    <w:rsid w:val="00FB5B8B"/>
    <w:rsid w:val="00FB5BE8"/>
    <w:rsid w:val="00FB6603"/>
    <w:rsid w:val="00FB6F01"/>
    <w:rsid w:val="00FB7220"/>
    <w:rsid w:val="00FB799D"/>
    <w:rsid w:val="00FB7D81"/>
    <w:rsid w:val="00FB7DD0"/>
    <w:rsid w:val="00FC054D"/>
    <w:rsid w:val="00FC22B5"/>
    <w:rsid w:val="00FC2AC6"/>
    <w:rsid w:val="00FC2AE8"/>
    <w:rsid w:val="00FC404F"/>
    <w:rsid w:val="00FC46AF"/>
    <w:rsid w:val="00FC4D8E"/>
    <w:rsid w:val="00FC5526"/>
    <w:rsid w:val="00FC5C62"/>
    <w:rsid w:val="00FC7BD6"/>
    <w:rsid w:val="00FD08F8"/>
    <w:rsid w:val="00FD122A"/>
    <w:rsid w:val="00FD1F52"/>
    <w:rsid w:val="00FD3881"/>
    <w:rsid w:val="00FD41AB"/>
    <w:rsid w:val="00FD46AC"/>
    <w:rsid w:val="00FD5A66"/>
    <w:rsid w:val="00FD76A6"/>
    <w:rsid w:val="00FD79AF"/>
    <w:rsid w:val="00FD7EE0"/>
    <w:rsid w:val="00FE1033"/>
    <w:rsid w:val="00FE1441"/>
    <w:rsid w:val="00FE1A9F"/>
    <w:rsid w:val="00FE1D39"/>
    <w:rsid w:val="00FE26D1"/>
    <w:rsid w:val="00FE2803"/>
    <w:rsid w:val="00FE324C"/>
    <w:rsid w:val="00FE4D33"/>
    <w:rsid w:val="00FE4FC9"/>
    <w:rsid w:val="00FE5147"/>
    <w:rsid w:val="00FE592F"/>
    <w:rsid w:val="00FE5C4C"/>
    <w:rsid w:val="00FE6763"/>
    <w:rsid w:val="00FE6EEC"/>
    <w:rsid w:val="00FE6FA4"/>
    <w:rsid w:val="00FE765E"/>
    <w:rsid w:val="00FF0FC3"/>
    <w:rsid w:val="00FF161E"/>
    <w:rsid w:val="00FF230D"/>
    <w:rsid w:val="00FF3A9E"/>
    <w:rsid w:val="00FF3CBC"/>
    <w:rsid w:val="00FF4C9D"/>
    <w:rsid w:val="00FF55DF"/>
    <w:rsid w:val="00FF5D2B"/>
    <w:rsid w:val="00FF5DD8"/>
    <w:rsid w:val="00FF626A"/>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57B93"/>
  <w14:defaultImageDpi w14:val="0"/>
  <w15:docId w15:val="{2BA1D1A6-11F6-4A1D-A746-27A43B3C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locked/>
    <w:rsid w:val="009E1028"/>
    <w:rPr>
      <w:rFonts w:ascii="Arial" w:hAnsi="Arial" w:cs="Times New Roman"/>
      <w:lang w:val="x-none" w:eastAsia="en-US"/>
    </w:rPr>
  </w:style>
  <w:style w:type="character" w:styleId="FootnoteReference">
    <w:name w:val="footnote reference"/>
    <w:basedOn w:val="DefaultParagraphFont"/>
    <w:uiPriority w:val="99"/>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uiPriority w:val="59"/>
    <w:rsid w:val="00E715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op-date">
    <w:name w:val="slug-pop-date"/>
    <w:rsid w:val="00E7155B"/>
  </w:style>
  <w:style w:type="character" w:customStyle="1" w:styleId="pop-slug">
    <w:name w:val="pop-slug"/>
    <w:rsid w:val="00E7155B"/>
  </w:style>
  <w:style w:type="table" w:customStyle="1" w:styleId="TableGrid2">
    <w:name w:val="Table Grid2"/>
    <w:basedOn w:val="TableNormal"/>
    <w:next w:val="TableGrid"/>
    <w:uiPriority w:val="59"/>
    <w:rsid w:val="003E3B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customStyle="1" w:styleId="Default">
    <w:name w:val="Default"/>
    <w:rsid w:val="009415CC"/>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3703C6"/>
    <w:rPr>
      <w:color w:val="2B579A"/>
      <w:shd w:val="clear" w:color="auto" w:fill="E6E6E6"/>
    </w:rPr>
  </w:style>
  <w:style w:type="paragraph" w:styleId="TOCHeading">
    <w:name w:val="TOC Heading"/>
    <w:basedOn w:val="Heading1"/>
    <w:next w:val="Normal"/>
    <w:uiPriority w:val="39"/>
    <w:semiHidden/>
    <w:unhideWhenUsed/>
    <w:qFormat/>
    <w:rsid w:val="00603A5C"/>
    <w:pPr>
      <w:keepLines/>
      <w:spacing w:before="240"/>
      <w:outlineLvl w:val="9"/>
    </w:pPr>
    <w:rPr>
      <w:rFonts w:asciiTheme="majorHAnsi" w:eastAsiaTheme="majorEastAsia" w:hAnsiTheme="majorHAnsi" w:cstheme="majorBidi"/>
      <w:b w:val="0"/>
      <w:bCs w:val="0"/>
      <w:color w:val="365F91" w:themeColor="accent1" w:themeShade="BF"/>
      <w:sz w:val="32"/>
      <w:szCs w:val="32"/>
      <w:u w:val="none"/>
    </w:rPr>
  </w:style>
  <w:style w:type="paragraph" w:styleId="NoSpacing">
    <w:name w:val="No Spacing"/>
    <w:basedOn w:val="Normal"/>
    <w:link w:val="NoSpacingChar"/>
    <w:uiPriority w:val="1"/>
    <w:qFormat/>
    <w:rsid w:val="00603A5C"/>
    <w:pPr>
      <w:suppressAutoHyphens w:val="0"/>
      <w:jc w:val="left"/>
    </w:pPr>
    <w:rPr>
      <w:rFonts w:ascii="Calibri" w:hAnsi="Calibri"/>
      <w:sz w:val="20"/>
      <w:lang w:eastAsia="en-GB"/>
    </w:rPr>
  </w:style>
  <w:style w:type="character" w:styleId="Strong">
    <w:name w:val="Strong"/>
    <w:uiPriority w:val="22"/>
    <w:qFormat/>
    <w:rsid w:val="00603A5C"/>
    <w:rPr>
      <w:b/>
      <w:bCs/>
    </w:rPr>
  </w:style>
  <w:style w:type="character" w:styleId="EndnoteReference">
    <w:name w:val="endnote reference"/>
    <w:semiHidden/>
    <w:unhideWhenUsed/>
    <w:rsid w:val="00603A5C"/>
    <w:rPr>
      <w:vertAlign w:val="superscript"/>
    </w:rPr>
  </w:style>
  <w:style w:type="paragraph" w:styleId="BodyTextIndent">
    <w:name w:val="Body Text Indent"/>
    <w:basedOn w:val="Normal"/>
    <w:link w:val="BodyTextIndentChar"/>
    <w:rsid w:val="00603A5C"/>
    <w:pPr>
      <w:suppressAutoHyphens w:val="0"/>
      <w:spacing w:before="200"/>
      <w:ind w:left="720"/>
      <w:jc w:val="left"/>
    </w:pPr>
    <w:rPr>
      <w:rFonts w:ascii="Eurostile" w:hAnsi="Eurostile"/>
      <w:sz w:val="20"/>
      <w:lang w:eastAsia="en-GB"/>
    </w:rPr>
  </w:style>
  <w:style w:type="character" w:customStyle="1" w:styleId="BodyTextIndentChar">
    <w:name w:val="Body Text Indent Char"/>
    <w:basedOn w:val="DefaultParagraphFont"/>
    <w:link w:val="BodyTextIndent"/>
    <w:rsid w:val="00603A5C"/>
    <w:rPr>
      <w:rFonts w:ascii="Eurostile" w:hAnsi="Eurostile"/>
    </w:rPr>
  </w:style>
  <w:style w:type="paragraph" w:styleId="IndexHeading">
    <w:name w:val="index heading"/>
    <w:basedOn w:val="Normal"/>
    <w:next w:val="Index1"/>
    <w:semiHidden/>
    <w:rsid w:val="00603A5C"/>
    <w:pPr>
      <w:suppressAutoHyphens w:val="0"/>
      <w:spacing w:before="200"/>
      <w:jc w:val="left"/>
    </w:pPr>
    <w:rPr>
      <w:rFonts w:ascii="Times New Roman" w:hAnsi="Times New Roman"/>
      <w:sz w:val="20"/>
      <w:lang w:eastAsia="en-GB"/>
    </w:rPr>
  </w:style>
  <w:style w:type="paragraph" w:customStyle="1" w:styleId="tabletext">
    <w:name w:val="table text"/>
    <w:basedOn w:val="Normal"/>
    <w:rsid w:val="00603A5C"/>
    <w:pPr>
      <w:suppressAutoHyphens w:val="0"/>
      <w:spacing w:before="20"/>
      <w:ind w:left="360" w:hanging="360"/>
      <w:jc w:val="left"/>
    </w:pPr>
    <w:rPr>
      <w:rFonts w:ascii="Times New Roman" w:hAnsi="Times New Roman"/>
      <w:sz w:val="20"/>
      <w:lang w:val="en-US" w:eastAsia="en-GB"/>
    </w:rPr>
  </w:style>
  <w:style w:type="paragraph" w:styleId="BodyText3">
    <w:name w:val="Body Text 3"/>
    <w:basedOn w:val="Normal"/>
    <w:link w:val="BodyText3Char"/>
    <w:uiPriority w:val="99"/>
    <w:semiHidden/>
    <w:unhideWhenUsed/>
    <w:rsid w:val="00603A5C"/>
    <w:pPr>
      <w:suppressAutoHyphens w:val="0"/>
      <w:spacing w:before="200" w:after="120" w:line="276" w:lineRule="auto"/>
      <w:jc w:val="left"/>
    </w:pPr>
    <w:rPr>
      <w:rFonts w:ascii="Calibri" w:hAnsi="Calibri"/>
      <w:sz w:val="16"/>
      <w:szCs w:val="16"/>
      <w:lang w:eastAsia="en-GB"/>
    </w:rPr>
  </w:style>
  <w:style w:type="character" w:customStyle="1" w:styleId="BodyText3Char">
    <w:name w:val="Body Text 3 Char"/>
    <w:basedOn w:val="DefaultParagraphFont"/>
    <w:link w:val="BodyText3"/>
    <w:uiPriority w:val="99"/>
    <w:semiHidden/>
    <w:rsid w:val="00603A5C"/>
    <w:rPr>
      <w:rFonts w:ascii="Calibri" w:hAnsi="Calibri"/>
      <w:sz w:val="16"/>
      <w:szCs w:val="16"/>
    </w:rPr>
  </w:style>
  <w:style w:type="paragraph" w:styleId="PlainText">
    <w:name w:val="Plain Text"/>
    <w:basedOn w:val="Normal"/>
    <w:link w:val="PlainTextChar"/>
    <w:rsid w:val="00603A5C"/>
    <w:pPr>
      <w:suppressAutoHyphens w:val="0"/>
      <w:spacing w:before="200"/>
      <w:jc w:val="left"/>
    </w:pPr>
    <w:rPr>
      <w:rFonts w:ascii="Courier New" w:hAnsi="Courier New"/>
      <w:sz w:val="20"/>
      <w:lang w:eastAsia="en-GB"/>
    </w:rPr>
  </w:style>
  <w:style w:type="character" w:customStyle="1" w:styleId="PlainTextChar">
    <w:name w:val="Plain Text Char"/>
    <w:basedOn w:val="DefaultParagraphFont"/>
    <w:link w:val="PlainText"/>
    <w:rsid w:val="00603A5C"/>
    <w:rPr>
      <w:rFonts w:ascii="Courier New" w:hAnsi="Courier New"/>
    </w:rPr>
  </w:style>
  <w:style w:type="paragraph" w:styleId="BodyTextIndent2">
    <w:name w:val="Body Text Indent 2"/>
    <w:basedOn w:val="Normal"/>
    <w:link w:val="BodyTextIndent2Char"/>
    <w:uiPriority w:val="99"/>
    <w:semiHidden/>
    <w:unhideWhenUsed/>
    <w:rsid w:val="00603A5C"/>
    <w:pPr>
      <w:suppressAutoHyphens w:val="0"/>
      <w:spacing w:before="200" w:after="120" w:line="480" w:lineRule="auto"/>
      <w:ind w:left="283"/>
      <w:jc w:val="left"/>
    </w:pPr>
    <w:rPr>
      <w:rFonts w:ascii="Calibri" w:hAnsi="Calibri"/>
      <w:sz w:val="20"/>
      <w:lang w:eastAsia="en-GB"/>
    </w:rPr>
  </w:style>
  <w:style w:type="character" w:customStyle="1" w:styleId="BodyTextIndent2Char">
    <w:name w:val="Body Text Indent 2 Char"/>
    <w:basedOn w:val="DefaultParagraphFont"/>
    <w:link w:val="BodyTextIndent2"/>
    <w:uiPriority w:val="99"/>
    <w:semiHidden/>
    <w:rsid w:val="00603A5C"/>
    <w:rPr>
      <w:rFonts w:ascii="Calibri" w:hAnsi="Calibri"/>
    </w:rPr>
  </w:style>
  <w:style w:type="paragraph" w:styleId="Title">
    <w:name w:val="Title"/>
    <w:basedOn w:val="Normal"/>
    <w:next w:val="Normal"/>
    <w:link w:val="TitleChar"/>
    <w:uiPriority w:val="10"/>
    <w:qFormat/>
    <w:rsid w:val="00603A5C"/>
    <w:pPr>
      <w:suppressAutoHyphens w:val="0"/>
      <w:spacing w:before="720" w:after="200" w:line="276" w:lineRule="auto"/>
      <w:jc w:val="left"/>
    </w:pPr>
    <w:rPr>
      <w:rFonts w:ascii="Calibri" w:hAnsi="Calibri"/>
      <w:caps/>
      <w:color w:val="4F81BD"/>
      <w:spacing w:val="10"/>
      <w:kern w:val="28"/>
      <w:sz w:val="52"/>
      <w:szCs w:val="52"/>
      <w:lang w:eastAsia="en-GB"/>
    </w:rPr>
  </w:style>
  <w:style w:type="character" w:customStyle="1" w:styleId="TitleChar">
    <w:name w:val="Title Char"/>
    <w:basedOn w:val="DefaultParagraphFont"/>
    <w:link w:val="Title"/>
    <w:uiPriority w:val="10"/>
    <w:rsid w:val="00603A5C"/>
    <w:rPr>
      <w:rFonts w:ascii="Calibri" w:hAnsi="Calibri"/>
      <w:caps/>
      <w:color w:val="4F81BD"/>
      <w:spacing w:val="10"/>
      <w:kern w:val="28"/>
      <w:sz w:val="52"/>
      <w:szCs w:val="52"/>
    </w:rPr>
  </w:style>
  <w:style w:type="paragraph" w:styleId="Subtitle">
    <w:name w:val="Subtitle"/>
    <w:basedOn w:val="Normal"/>
    <w:next w:val="Normal"/>
    <w:link w:val="SubtitleChar"/>
    <w:uiPriority w:val="11"/>
    <w:qFormat/>
    <w:rsid w:val="00603A5C"/>
    <w:pPr>
      <w:suppressAutoHyphens w:val="0"/>
      <w:spacing w:before="200" w:after="1000"/>
      <w:jc w:val="left"/>
    </w:pPr>
    <w:rPr>
      <w:rFonts w:ascii="Calibri" w:hAnsi="Calibri"/>
      <w:caps/>
      <w:color w:val="595959"/>
      <w:spacing w:val="10"/>
      <w:szCs w:val="24"/>
      <w:lang w:eastAsia="en-GB"/>
    </w:rPr>
  </w:style>
  <w:style w:type="character" w:customStyle="1" w:styleId="SubtitleChar">
    <w:name w:val="Subtitle Char"/>
    <w:basedOn w:val="DefaultParagraphFont"/>
    <w:link w:val="Subtitle"/>
    <w:uiPriority w:val="11"/>
    <w:rsid w:val="00603A5C"/>
    <w:rPr>
      <w:rFonts w:ascii="Calibri" w:hAnsi="Calibri"/>
      <w:caps/>
      <w:color w:val="595959"/>
      <w:spacing w:val="10"/>
      <w:sz w:val="24"/>
      <w:szCs w:val="24"/>
    </w:rPr>
  </w:style>
  <w:style w:type="character" w:customStyle="1" w:styleId="NoSpacingChar">
    <w:name w:val="No Spacing Char"/>
    <w:link w:val="NoSpacing"/>
    <w:uiPriority w:val="1"/>
    <w:rsid w:val="00603A5C"/>
    <w:rPr>
      <w:rFonts w:ascii="Calibri" w:hAnsi="Calibri"/>
    </w:rPr>
  </w:style>
  <w:style w:type="paragraph" w:styleId="Caption">
    <w:name w:val="caption"/>
    <w:basedOn w:val="Normal"/>
    <w:next w:val="Normal"/>
    <w:uiPriority w:val="35"/>
    <w:semiHidden/>
    <w:unhideWhenUsed/>
    <w:qFormat/>
    <w:rsid w:val="00603A5C"/>
    <w:pPr>
      <w:suppressAutoHyphens w:val="0"/>
      <w:spacing w:before="200" w:after="200" w:line="276" w:lineRule="auto"/>
      <w:jc w:val="left"/>
    </w:pPr>
    <w:rPr>
      <w:rFonts w:ascii="Calibri" w:hAnsi="Calibri"/>
      <w:b/>
      <w:bCs/>
      <w:color w:val="365F91"/>
      <w:sz w:val="16"/>
      <w:szCs w:val="16"/>
      <w:lang w:eastAsia="en-GB"/>
    </w:rPr>
  </w:style>
  <w:style w:type="paragraph" w:styleId="Quote">
    <w:name w:val="Quote"/>
    <w:basedOn w:val="Normal"/>
    <w:next w:val="Normal"/>
    <w:link w:val="QuoteChar"/>
    <w:uiPriority w:val="29"/>
    <w:qFormat/>
    <w:rsid w:val="00603A5C"/>
    <w:pPr>
      <w:suppressAutoHyphens w:val="0"/>
      <w:spacing w:before="200" w:after="200" w:line="276" w:lineRule="auto"/>
      <w:jc w:val="left"/>
    </w:pPr>
    <w:rPr>
      <w:rFonts w:ascii="Calibri" w:hAnsi="Calibri"/>
      <w:i/>
      <w:iCs/>
      <w:sz w:val="20"/>
      <w:lang w:eastAsia="en-GB"/>
    </w:rPr>
  </w:style>
  <w:style w:type="character" w:customStyle="1" w:styleId="QuoteChar">
    <w:name w:val="Quote Char"/>
    <w:basedOn w:val="DefaultParagraphFont"/>
    <w:link w:val="Quote"/>
    <w:uiPriority w:val="29"/>
    <w:rsid w:val="00603A5C"/>
    <w:rPr>
      <w:rFonts w:ascii="Calibri" w:hAnsi="Calibri"/>
      <w:i/>
      <w:iCs/>
    </w:rPr>
  </w:style>
  <w:style w:type="paragraph" w:styleId="IntenseQuote">
    <w:name w:val="Intense Quote"/>
    <w:basedOn w:val="Normal"/>
    <w:next w:val="Normal"/>
    <w:link w:val="IntenseQuoteChar"/>
    <w:uiPriority w:val="30"/>
    <w:qFormat/>
    <w:rsid w:val="00603A5C"/>
    <w:pPr>
      <w:pBdr>
        <w:top w:val="single" w:sz="4" w:space="10" w:color="4F81BD"/>
        <w:left w:val="single" w:sz="4" w:space="10" w:color="4F81BD"/>
      </w:pBdr>
      <w:suppressAutoHyphens w:val="0"/>
      <w:spacing w:before="200" w:line="276" w:lineRule="auto"/>
      <w:ind w:left="1296" w:right="1152"/>
    </w:pPr>
    <w:rPr>
      <w:rFonts w:ascii="Calibri" w:hAnsi="Calibri"/>
      <w:i/>
      <w:iCs/>
      <w:color w:val="4F81BD"/>
      <w:sz w:val="20"/>
      <w:lang w:eastAsia="en-GB"/>
    </w:rPr>
  </w:style>
  <w:style w:type="character" w:customStyle="1" w:styleId="IntenseQuoteChar">
    <w:name w:val="Intense Quote Char"/>
    <w:basedOn w:val="DefaultParagraphFont"/>
    <w:link w:val="IntenseQuote"/>
    <w:uiPriority w:val="30"/>
    <w:rsid w:val="00603A5C"/>
    <w:rPr>
      <w:rFonts w:ascii="Calibri" w:hAnsi="Calibri"/>
      <w:i/>
      <w:iCs/>
      <w:color w:val="4F81BD"/>
    </w:rPr>
  </w:style>
  <w:style w:type="character" w:styleId="SubtleEmphasis">
    <w:name w:val="Subtle Emphasis"/>
    <w:uiPriority w:val="19"/>
    <w:qFormat/>
    <w:rsid w:val="00603A5C"/>
    <w:rPr>
      <w:i/>
      <w:iCs/>
      <w:color w:val="243F60"/>
    </w:rPr>
  </w:style>
  <w:style w:type="character" w:styleId="IntenseEmphasis">
    <w:name w:val="Intense Emphasis"/>
    <w:uiPriority w:val="21"/>
    <w:qFormat/>
    <w:rsid w:val="00603A5C"/>
    <w:rPr>
      <w:b/>
      <w:bCs/>
      <w:caps/>
      <w:color w:val="243F60"/>
      <w:spacing w:val="10"/>
    </w:rPr>
  </w:style>
  <w:style w:type="character" w:styleId="SubtleReference">
    <w:name w:val="Subtle Reference"/>
    <w:uiPriority w:val="31"/>
    <w:qFormat/>
    <w:rsid w:val="00603A5C"/>
    <w:rPr>
      <w:b/>
      <w:bCs/>
      <w:color w:val="4F81BD"/>
    </w:rPr>
  </w:style>
  <w:style w:type="character" w:styleId="IntenseReference">
    <w:name w:val="Intense Reference"/>
    <w:uiPriority w:val="32"/>
    <w:qFormat/>
    <w:rsid w:val="00603A5C"/>
    <w:rPr>
      <w:b/>
      <w:bCs/>
      <w:i/>
      <w:iCs/>
      <w:caps/>
      <w:color w:val="4F81BD"/>
    </w:rPr>
  </w:style>
  <w:style w:type="character" w:styleId="BookTitle">
    <w:name w:val="Book Title"/>
    <w:uiPriority w:val="33"/>
    <w:qFormat/>
    <w:rsid w:val="00603A5C"/>
    <w:rPr>
      <w:b/>
      <w:bCs/>
      <w:i/>
      <w:iCs/>
      <w:spacing w:val="9"/>
    </w:rPr>
  </w:style>
  <w:style w:type="table" w:customStyle="1" w:styleId="TableGrid3">
    <w:name w:val="Table Grid3"/>
    <w:basedOn w:val="TableNormal"/>
    <w:next w:val="TableGrid"/>
    <w:uiPriority w:val="59"/>
    <w:rsid w:val="00603A5C"/>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3A5C"/>
    <w:rPr>
      <w:rFonts w:ascii="Arial" w:eastAsia="Constantia"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3A5C"/>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03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670">
      <w:bodyDiv w:val="1"/>
      <w:marLeft w:val="0"/>
      <w:marRight w:val="0"/>
      <w:marTop w:val="0"/>
      <w:marBottom w:val="0"/>
      <w:divBdr>
        <w:top w:val="none" w:sz="0" w:space="0" w:color="auto"/>
        <w:left w:val="none" w:sz="0" w:space="0" w:color="auto"/>
        <w:bottom w:val="none" w:sz="0" w:space="0" w:color="auto"/>
        <w:right w:val="none" w:sz="0" w:space="0" w:color="auto"/>
      </w:divBdr>
    </w:div>
    <w:div w:id="606542586">
      <w:bodyDiv w:val="1"/>
      <w:marLeft w:val="0"/>
      <w:marRight w:val="0"/>
      <w:marTop w:val="0"/>
      <w:marBottom w:val="0"/>
      <w:divBdr>
        <w:top w:val="none" w:sz="0" w:space="0" w:color="auto"/>
        <w:left w:val="none" w:sz="0" w:space="0" w:color="auto"/>
        <w:bottom w:val="none" w:sz="0" w:space="0" w:color="auto"/>
        <w:right w:val="none" w:sz="0" w:space="0" w:color="auto"/>
      </w:divBdr>
    </w:div>
    <w:div w:id="700128755">
      <w:bodyDiv w:val="1"/>
      <w:marLeft w:val="0"/>
      <w:marRight w:val="0"/>
      <w:marTop w:val="0"/>
      <w:marBottom w:val="0"/>
      <w:divBdr>
        <w:top w:val="none" w:sz="0" w:space="0" w:color="auto"/>
        <w:left w:val="none" w:sz="0" w:space="0" w:color="auto"/>
        <w:bottom w:val="none" w:sz="0" w:space="0" w:color="auto"/>
        <w:right w:val="none" w:sz="0" w:space="0" w:color="auto"/>
      </w:divBdr>
    </w:div>
    <w:div w:id="711272467">
      <w:bodyDiv w:val="1"/>
      <w:marLeft w:val="0"/>
      <w:marRight w:val="0"/>
      <w:marTop w:val="0"/>
      <w:marBottom w:val="0"/>
      <w:divBdr>
        <w:top w:val="none" w:sz="0" w:space="0" w:color="auto"/>
        <w:left w:val="none" w:sz="0" w:space="0" w:color="auto"/>
        <w:bottom w:val="none" w:sz="0" w:space="0" w:color="auto"/>
        <w:right w:val="none" w:sz="0" w:space="0" w:color="auto"/>
      </w:divBdr>
    </w:div>
    <w:div w:id="891502991">
      <w:bodyDiv w:val="1"/>
      <w:marLeft w:val="0"/>
      <w:marRight w:val="0"/>
      <w:marTop w:val="0"/>
      <w:marBottom w:val="0"/>
      <w:divBdr>
        <w:top w:val="none" w:sz="0" w:space="0" w:color="auto"/>
        <w:left w:val="none" w:sz="0" w:space="0" w:color="auto"/>
        <w:bottom w:val="none" w:sz="0" w:space="0" w:color="auto"/>
        <w:right w:val="none" w:sz="0" w:space="0" w:color="auto"/>
      </w:divBdr>
    </w:div>
    <w:div w:id="1930311094">
      <w:marLeft w:val="0"/>
      <w:marRight w:val="0"/>
      <w:marTop w:val="0"/>
      <w:marBottom w:val="0"/>
      <w:divBdr>
        <w:top w:val="none" w:sz="0" w:space="0" w:color="auto"/>
        <w:left w:val="none" w:sz="0" w:space="0" w:color="auto"/>
        <w:bottom w:val="none" w:sz="0" w:space="0" w:color="auto"/>
        <w:right w:val="none" w:sz="0" w:space="0" w:color="auto"/>
      </w:divBdr>
    </w:div>
    <w:div w:id="1930311097">
      <w:marLeft w:val="0"/>
      <w:marRight w:val="0"/>
      <w:marTop w:val="0"/>
      <w:marBottom w:val="0"/>
      <w:divBdr>
        <w:top w:val="none" w:sz="0" w:space="0" w:color="auto"/>
        <w:left w:val="none" w:sz="0" w:space="0" w:color="auto"/>
        <w:bottom w:val="none" w:sz="0" w:space="0" w:color="auto"/>
        <w:right w:val="none" w:sz="0" w:space="0" w:color="auto"/>
      </w:divBdr>
    </w:div>
    <w:div w:id="1930311098">
      <w:marLeft w:val="0"/>
      <w:marRight w:val="0"/>
      <w:marTop w:val="0"/>
      <w:marBottom w:val="0"/>
      <w:divBdr>
        <w:top w:val="none" w:sz="0" w:space="0" w:color="auto"/>
        <w:left w:val="none" w:sz="0" w:space="0" w:color="auto"/>
        <w:bottom w:val="none" w:sz="0" w:space="0" w:color="auto"/>
        <w:right w:val="none" w:sz="0" w:space="0" w:color="auto"/>
      </w:divBdr>
    </w:div>
    <w:div w:id="1930311102">
      <w:marLeft w:val="0"/>
      <w:marRight w:val="0"/>
      <w:marTop w:val="0"/>
      <w:marBottom w:val="0"/>
      <w:divBdr>
        <w:top w:val="none" w:sz="0" w:space="0" w:color="auto"/>
        <w:left w:val="none" w:sz="0" w:space="0" w:color="auto"/>
        <w:bottom w:val="none" w:sz="0" w:space="0" w:color="auto"/>
        <w:right w:val="none" w:sz="0" w:space="0" w:color="auto"/>
      </w:divBdr>
    </w:div>
    <w:div w:id="1930311103">
      <w:marLeft w:val="0"/>
      <w:marRight w:val="0"/>
      <w:marTop w:val="0"/>
      <w:marBottom w:val="0"/>
      <w:divBdr>
        <w:top w:val="none" w:sz="0" w:space="0" w:color="auto"/>
        <w:left w:val="none" w:sz="0" w:space="0" w:color="auto"/>
        <w:bottom w:val="none" w:sz="0" w:space="0" w:color="auto"/>
        <w:right w:val="none" w:sz="0" w:space="0" w:color="auto"/>
      </w:divBdr>
    </w:div>
    <w:div w:id="1930311104">
      <w:marLeft w:val="375"/>
      <w:marRight w:val="375"/>
      <w:marTop w:val="75"/>
      <w:marBottom w:val="75"/>
      <w:divBdr>
        <w:top w:val="none" w:sz="0" w:space="0" w:color="auto"/>
        <w:left w:val="none" w:sz="0" w:space="0" w:color="auto"/>
        <w:bottom w:val="none" w:sz="0" w:space="0" w:color="auto"/>
        <w:right w:val="none" w:sz="0" w:space="0" w:color="auto"/>
      </w:divBdr>
      <w:divsChild>
        <w:div w:id="1930311107">
          <w:marLeft w:val="0"/>
          <w:marRight w:val="0"/>
          <w:marTop w:val="0"/>
          <w:marBottom w:val="0"/>
          <w:divBdr>
            <w:top w:val="none" w:sz="0" w:space="0" w:color="auto"/>
            <w:left w:val="none" w:sz="0" w:space="0" w:color="auto"/>
            <w:bottom w:val="none" w:sz="0" w:space="0" w:color="auto"/>
            <w:right w:val="none" w:sz="0" w:space="0" w:color="auto"/>
          </w:divBdr>
          <w:divsChild>
            <w:div w:id="1930311095">
              <w:marLeft w:val="0"/>
              <w:marRight w:val="0"/>
              <w:marTop w:val="0"/>
              <w:marBottom w:val="0"/>
              <w:divBdr>
                <w:top w:val="none" w:sz="0" w:space="0" w:color="auto"/>
                <w:left w:val="none" w:sz="0" w:space="0" w:color="auto"/>
                <w:bottom w:val="none" w:sz="0" w:space="0" w:color="auto"/>
                <w:right w:val="none" w:sz="0" w:space="0" w:color="auto"/>
              </w:divBdr>
              <w:divsChild>
                <w:div w:id="1930311101">
                  <w:marLeft w:val="0"/>
                  <w:marRight w:val="0"/>
                  <w:marTop w:val="0"/>
                  <w:marBottom w:val="0"/>
                  <w:divBdr>
                    <w:top w:val="none" w:sz="0" w:space="0" w:color="auto"/>
                    <w:left w:val="none" w:sz="0" w:space="0" w:color="auto"/>
                    <w:bottom w:val="none" w:sz="0" w:space="0" w:color="auto"/>
                    <w:right w:val="none" w:sz="0" w:space="0" w:color="auto"/>
                  </w:divBdr>
                  <w:divsChild>
                    <w:div w:id="1930311100">
                      <w:marLeft w:val="720"/>
                      <w:marRight w:val="720"/>
                      <w:marTop w:val="100"/>
                      <w:marBottom w:val="100"/>
                      <w:divBdr>
                        <w:top w:val="none" w:sz="0" w:space="0" w:color="auto"/>
                        <w:left w:val="none" w:sz="0" w:space="0" w:color="auto"/>
                        <w:bottom w:val="none" w:sz="0" w:space="0" w:color="auto"/>
                        <w:right w:val="none" w:sz="0" w:space="0" w:color="auto"/>
                      </w:divBdr>
                      <w:divsChild>
                        <w:div w:id="1930311099">
                          <w:marLeft w:val="0"/>
                          <w:marRight w:val="0"/>
                          <w:marTop w:val="0"/>
                          <w:marBottom w:val="0"/>
                          <w:divBdr>
                            <w:top w:val="none" w:sz="0" w:space="0" w:color="auto"/>
                            <w:left w:val="none" w:sz="0" w:space="0" w:color="auto"/>
                            <w:bottom w:val="none" w:sz="0" w:space="0" w:color="auto"/>
                            <w:right w:val="none" w:sz="0" w:space="0" w:color="auto"/>
                          </w:divBdr>
                          <w:divsChild>
                            <w:div w:id="1930311096">
                              <w:marLeft w:val="0"/>
                              <w:marRight w:val="0"/>
                              <w:marTop w:val="0"/>
                              <w:marBottom w:val="0"/>
                              <w:divBdr>
                                <w:top w:val="none" w:sz="0" w:space="0" w:color="auto"/>
                                <w:left w:val="none" w:sz="0" w:space="0" w:color="auto"/>
                                <w:bottom w:val="none" w:sz="0" w:space="0" w:color="auto"/>
                                <w:right w:val="none" w:sz="0" w:space="0" w:color="auto"/>
                              </w:divBdr>
                            </w:div>
                            <w:div w:id="19303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11106">
      <w:marLeft w:val="0"/>
      <w:marRight w:val="0"/>
      <w:marTop w:val="0"/>
      <w:marBottom w:val="0"/>
      <w:divBdr>
        <w:top w:val="none" w:sz="0" w:space="0" w:color="auto"/>
        <w:left w:val="none" w:sz="0" w:space="0" w:color="auto"/>
        <w:bottom w:val="none" w:sz="0" w:space="0" w:color="auto"/>
        <w:right w:val="none" w:sz="0" w:space="0" w:color="auto"/>
      </w:divBdr>
    </w:div>
    <w:div w:id="1930311108">
      <w:marLeft w:val="0"/>
      <w:marRight w:val="0"/>
      <w:marTop w:val="0"/>
      <w:marBottom w:val="0"/>
      <w:divBdr>
        <w:top w:val="none" w:sz="0" w:space="0" w:color="auto"/>
        <w:left w:val="none" w:sz="0" w:space="0" w:color="auto"/>
        <w:bottom w:val="none" w:sz="0" w:space="0" w:color="auto"/>
        <w:right w:val="none" w:sz="0" w:space="0" w:color="auto"/>
      </w:divBdr>
    </w:div>
    <w:div w:id="20071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everycontactcount.co.uk/" TargetMode="External"/><Relationship Id="rId13" Type="http://schemas.openxmlformats.org/officeDocument/2006/relationships/hyperlink" Target="https://www.nice.org.uk/guidance/qs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rug-misuse-and-dependence-uk-guidelines-on-clinical-manag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TA1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ublications.nice.org.uk/methadone-and-buprenorphine-for-the-management-of-opioid-dependence-ta114" TargetMode="External"/><Relationship Id="rId4" Type="http://schemas.openxmlformats.org/officeDocument/2006/relationships/settings" Target="settings.xml"/><Relationship Id="rId9" Type="http://schemas.openxmlformats.org/officeDocument/2006/relationships/hyperlink" Target="http://publications.nice.org.uk/drug-misuse-opioid-detoxification-cg52/guidance" TargetMode="External"/><Relationship Id="rId14" Type="http://schemas.openxmlformats.org/officeDocument/2006/relationships/hyperlink" Target="https://www.nice.org.uk/guidance/ng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harmacyregulation.org/standards" TargetMode="External"/><Relationship Id="rId2" Type="http://schemas.openxmlformats.org/officeDocument/2006/relationships/hyperlink" Target="https://www.nice.org.uk/guidance/ta114" TargetMode="External"/><Relationship Id="rId1" Type="http://schemas.openxmlformats.org/officeDocument/2006/relationships/hyperlink" Target="https://www.gov.uk/government/publications/review-of-drugs-phase-tw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4022-A19F-44C8-9649-3536A82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Oxfordshire County Council</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Enemuo, Ify - Oxfordshire County Council</cp:lastModifiedBy>
  <cp:revision>2</cp:revision>
  <cp:lastPrinted>2017-10-23T09:20:00Z</cp:lastPrinted>
  <dcterms:created xsi:type="dcterms:W3CDTF">2023-05-23T13:01:00Z</dcterms:created>
  <dcterms:modified xsi:type="dcterms:W3CDTF">2023-05-23T13:01:00Z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