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138D" w14:textId="6744B6F4" w:rsidR="001F197D" w:rsidRPr="00A553B6" w:rsidRDefault="00A34F69" w:rsidP="00A553B6">
      <w:pPr>
        <w:spacing w:after="0" w:line="240" w:lineRule="auto"/>
        <w:jc w:val="center"/>
      </w:pPr>
      <w:bookmarkStart w:id="0" w:name="_Hlk24534250"/>
      <w:r>
        <w:rPr>
          <w:b/>
          <w:sz w:val="28"/>
          <w:szCs w:val="28"/>
        </w:rPr>
        <w:br/>
      </w:r>
      <w:r w:rsidR="001F197D" w:rsidRPr="00BF77EB">
        <w:rPr>
          <w:b/>
          <w:sz w:val="28"/>
          <w:szCs w:val="28"/>
        </w:rPr>
        <w:t>Pharmacy Thames Valley Committee Meeting</w:t>
      </w:r>
      <w:r w:rsidR="001F197D" w:rsidRPr="00BF77EB">
        <w:rPr>
          <w:b/>
          <w:sz w:val="28"/>
          <w:szCs w:val="28"/>
        </w:rPr>
        <w:br/>
      </w:r>
      <w:r w:rsidR="00A553B6">
        <w:br/>
      </w:r>
      <w:r w:rsidR="00C04636">
        <w:t>Tuesday</w:t>
      </w:r>
      <w:r w:rsidR="001F197D" w:rsidRPr="00A553B6">
        <w:t xml:space="preserve">, </w:t>
      </w:r>
      <w:r w:rsidR="00A36F71">
        <w:t>6</w:t>
      </w:r>
      <w:r w:rsidR="00A36F71" w:rsidRPr="00A36F71">
        <w:rPr>
          <w:vertAlign w:val="superscript"/>
        </w:rPr>
        <w:t>th</w:t>
      </w:r>
      <w:r w:rsidR="00A36F71">
        <w:t xml:space="preserve"> September</w:t>
      </w:r>
      <w:r w:rsidR="0016370C" w:rsidRPr="00A553B6">
        <w:t xml:space="preserve"> 2023</w:t>
      </w:r>
      <w:r w:rsidR="001F197D" w:rsidRPr="00A553B6">
        <w:t xml:space="preserve"> </w:t>
      </w:r>
    </w:p>
    <w:p w14:paraId="2A1FC5D1" w14:textId="4AA0C13B" w:rsidR="001F197D" w:rsidRPr="00A553B6" w:rsidRDefault="001F197D" w:rsidP="00A553B6">
      <w:pPr>
        <w:spacing w:after="0" w:line="240" w:lineRule="auto"/>
        <w:jc w:val="center"/>
      </w:pPr>
      <w:r w:rsidRPr="00A553B6">
        <w:t>10.00-</w:t>
      </w:r>
      <w:r w:rsidR="00F555E7">
        <w:t xml:space="preserve">16.00 </w:t>
      </w:r>
      <w:r w:rsidR="00C04636">
        <w:t>Hampton by Hilton</w:t>
      </w:r>
      <w:r w:rsidR="00F555E7">
        <w:t>, High Wycombe</w:t>
      </w:r>
    </w:p>
    <w:p w14:paraId="178FD1F8" w14:textId="1FF4A23E" w:rsidR="00A34F69" w:rsidRPr="00DB58AB" w:rsidRDefault="00A34F69" w:rsidP="001A77FF">
      <w:pPr>
        <w:spacing w:after="0" w:line="240" w:lineRule="auto"/>
        <w:jc w:val="center"/>
        <w:rPr>
          <w:rFonts w:eastAsia="Times New Roman" w:cs="Times New Roman"/>
          <w:b/>
          <w:bCs/>
          <w:sz w:val="16"/>
          <w:szCs w:val="16"/>
        </w:rPr>
      </w:pPr>
    </w:p>
    <w:p w14:paraId="0376D729" w14:textId="648CF2DE" w:rsidR="00A34F69" w:rsidRPr="00DB58AB" w:rsidRDefault="00C90FA2" w:rsidP="001A77FF">
      <w:pPr>
        <w:spacing w:after="0" w:line="240" w:lineRule="auto"/>
        <w:jc w:val="center"/>
        <w:rPr>
          <w:sz w:val="16"/>
          <w:szCs w:val="16"/>
        </w:rPr>
      </w:pPr>
      <w:r>
        <w:rPr>
          <w:rFonts w:eastAsia="Times New Roman" w:cs="Times New Roman"/>
          <w:b/>
          <w:bCs/>
          <w:sz w:val="28"/>
          <w:szCs w:val="28"/>
        </w:rPr>
        <w:t>Summary</w:t>
      </w:r>
      <w:r w:rsidR="00A34F69">
        <w:rPr>
          <w:rFonts w:eastAsia="Times New Roman" w:cs="Times New Roman"/>
          <w:b/>
          <w:bCs/>
          <w:sz w:val="28"/>
          <w:szCs w:val="28"/>
        </w:rPr>
        <w:t xml:space="preserve"> </w:t>
      </w:r>
      <w:r w:rsidR="00A34F69" w:rsidRPr="00BF77EB">
        <w:rPr>
          <w:rFonts w:eastAsia="Times New Roman" w:cs="Times New Roman"/>
          <w:b/>
          <w:bCs/>
          <w:sz w:val="28"/>
          <w:szCs w:val="28"/>
        </w:rPr>
        <w:t>Minutes</w:t>
      </w:r>
    </w:p>
    <w:tbl>
      <w:tblPr>
        <w:tblW w:w="9781" w:type="dxa"/>
        <w:tblLook w:val="04A0" w:firstRow="1" w:lastRow="0" w:firstColumn="1" w:lastColumn="0" w:noHBand="0" w:noVBand="1"/>
      </w:tblPr>
      <w:tblGrid>
        <w:gridCol w:w="673"/>
        <w:gridCol w:w="9108"/>
      </w:tblGrid>
      <w:tr w:rsidR="00C90FA2" w:rsidRPr="00B578D5" w14:paraId="28C9FF4C" w14:textId="77777777" w:rsidTr="00C90FA2">
        <w:trPr>
          <w:tblHeader/>
        </w:trPr>
        <w:tc>
          <w:tcPr>
            <w:tcW w:w="673" w:type="dxa"/>
            <w:shd w:val="clear" w:color="auto" w:fill="auto"/>
          </w:tcPr>
          <w:p w14:paraId="042DEDB2" w14:textId="77777777" w:rsidR="00C90FA2" w:rsidRPr="00B578D5" w:rsidRDefault="00C90FA2" w:rsidP="00CF091E">
            <w:pPr>
              <w:widowControl w:val="0"/>
              <w:spacing w:before="120" w:after="120" w:line="240" w:lineRule="auto"/>
              <w:outlineLvl w:val="0"/>
              <w:rPr>
                <w:rFonts w:eastAsia="Times New Roman" w:cs="Times New Roman"/>
                <w:b/>
                <w:bCs/>
                <w:color w:val="365F91"/>
              </w:rPr>
            </w:pPr>
            <w:r w:rsidRPr="00B578D5">
              <w:rPr>
                <w:rFonts w:eastAsia="Times New Roman" w:cs="Times New Roman"/>
                <w:b/>
                <w:bCs/>
                <w:color w:val="365F91"/>
              </w:rPr>
              <w:t>Item</w:t>
            </w:r>
          </w:p>
        </w:tc>
        <w:tc>
          <w:tcPr>
            <w:tcW w:w="9108" w:type="dxa"/>
            <w:shd w:val="clear" w:color="auto" w:fill="auto"/>
          </w:tcPr>
          <w:p w14:paraId="71047B16" w14:textId="45AD9F7C" w:rsidR="00C90FA2" w:rsidRPr="00B578D5" w:rsidRDefault="00C90FA2" w:rsidP="00CF091E">
            <w:pPr>
              <w:widowControl w:val="0"/>
              <w:spacing w:before="120" w:after="120" w:line="240" w:lineRule="auto"/>
              <w:outlineLvl w:val="0"/>
              <w:rPr>
                <w:rFonts w:eastAsia="Times New Roman" w:cs="Times New Roman"/>
                <w:b/>
                <w:bCs/>
                <w:color w:val="365F91"/>
              </w:rPr>
            </w:pPr>
          </w:p>
        </w:tc>
      </w:tr>
      <w:tr w:rsidR="00C90FA2" w:rsidRPr="00B578D5" w14:paraId="58F38E19" w14:textId="77777777" w:rsidTr="00C90FA2">
        <w:tc>
          <w:tcPr>
            <w:tcW w:w="673" w:type="dxa"/>
            <w:shd w:val="clear" w:color="auto" w:fill="auto"/>
          </w:tcPr>
          <w:p w14:paraId="6853DE93" w14:textId="49BBD538" w:rsidR="00C90FA2" w:rsidRPr="005F65F2" w:rsidRDefault="00C90FA2" w:rsidP="00CF091E">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1</w:t>
            </w:r>
          </w:p>
        </w:tc>
        <w:tc>
          <w:tcPr>
            <w:tcW w:w="9108" w:type="dxa"/>
            <w:shd w:val="clear" w:color="auto" w:fill="auto"/>
          </w:tcPr>
          <w:p w14:paraId="748E90AE" w14:textId="0C252B70" w:rsidR="00C90FA2" w:rsidRPr="005F65F2" w:rsidRDefault="00C90FA2" w:rsidP="00CF091E">
            <w:pPr>
              <w:widowControl w:val="0"/>
              <w:tabs>
                <w:tab w:val="left" w:pos="2805"/>
              </w:tabs>
              <w:spacing w:before="120" w:after="120" w:line="240" w:lineRule="auto"/>
              <w:outlineLvl w:val="0"/>
              <w:rPr>
                <w:rFonts w:eastAsia="Times New Roman" w:cs="Times New Roman"/>
                <w:b/>
                <w:bCs/>
                <w:color w:val="365F91"/>
              </w:rPr>
            </w:pPr>
            <w:r w:rsidRPr="005F65F2">
              <w:rPr>
                <w:rFonts w:eastAsia="Times New Roman" w:cs="Times New Roman"/>
                <w:b/>
                <w:bCs/>
                <w:color w:val="365F91"/>
              </w:rPr>
              <w:t>Welcome</w:t>
            </w:r>
            <w:r>
              <w:rPr>
                <w:rFonts w:eastAsia="Times New Roman" w:cs="Times New Roman"/>
                <w:b/>
                <w:bCs/>
                <w:color w:val="365F91"/>
              </w:rPr>
              <w:t xml:space="preserve">, </w:t>
            </w:r>
            <w:r w:rsidRPr="005F65F2">
              <w:rPr>
                <w:rFonts w:eastAsia="Times New Roman" w:cs="Times New Roman"/>
                <w:b/>
                <w:bCs/>
                <w:color w:val="365F91"/>
              </w:rPr>
              <w:t>Apologie</w:t>
            </w:r>
            <w:r>
              <w:rPr>
                <w:rFonts w:eastAsia="Times New Roman" w:cs="Times New Roman"/>
                <w:b/>
                <w:bCs/>
                <w:color w:val="365F91"/>
              </w:rPr>
              <w:t>s &amp; Introduction</w:t>
            </w:r>
            <w:r w:rsidRPr="005F65F2">
              <w:rPr>
                <w:rFonts w:eastAsia="Times New Roman" w:cs="Times New Roman"/>
                <w:b/>
                <w:bCs/>
                <w:color w:val="365F91"/>
              </w:rPr>
              <w:t>s</w:t>
            </w:r>
          </w:p>
          <w:p w14:paraId="24DA1197" w14:textId="70FEADCB" w:rsidR="00C90FA2" w:rsidRDefault="00C90FA2" w:rsidP="00CF091E">
            <w:pPr>
              <w:widowControl w:val="0"/>
              <w:tabs>
                <w:tab w:val="left" w:pos="2805"/>
              </w:tabs>
              <w:spacing w:before="120" w:after="120" w:line="240" w:lineRule="auto"/>
              <w:outlineLvl w:val="0"/>
              <w:rPr>
                <w:rFonts w:eastAsia="Calibri" w:cs="Times New Roman"/>
              </w:rPr>
            </w:pPr>
            <w:r w:rsidRPr="00910762">
              <w:rPr>
                <w:rFonts w:eastAsia="Calibri" w:cs="Times New Roman"/>
                <w:b/>
              </w:rPr>
              <w:t>Present</w:t>
            </w:r>
            <w:r w:rsidRPr="007803E0">
              <w:rPr>
                <w:rFonts w:eastAsia="Calibri" w:cs="Times New Roman"/>
              </w:rPr>
              <w:t xml:space="preserve">:  </w:t>
            </w:r>
            <w:r w:rsidRPr="008107F5">
              <w:rPr>
                <w:rFonts w:eastAsia="Calibri" w:cs="Times New Roman"/>
              </w:rPr>
              <w:t>Robert Bradshaw (Chair), James Famakin (Vice Chair), Ian Dunphy (Treasurer), Corrin McParland, Mel Meziane, Rajiv Patel, Vikash Patel, Natasha Wahie, David Dean (Chief Officer), Kevin Barnes (CSO), Amanda Dean (Minutes)</w:t>
            </w:r>
          </w:p>
          <w:p w14:paraId="3D1F5F6E" w14:textId="1CC63674" w:rsidR="00C90FA2" w:rsidRPr="00F36E5B" w:rsidRDefault="00C90FA2" w:rsidP="00CF091E">
            <w:pPr>
              <w:widowControl w:val="0"/>
              <w:spacing w:before="120" w:after="120" w:line="240" w:lineRule="auto"/>
              <w:rPr>
                <w:rFonts w:eastAsia="Calibri" w:cs="Times New Roman"/>
              </w:rPr>
            </w:pPr>
            <w:r>
              <w:rPr>
                <w:rFonts w:eastAsia="Calibri" w:cs="Times New Roman"/>
                <w:b/>
                <w:bCs/>
              </w:rPr>
              <w:t>A</w:t>
            </w:r>
            <w:r w:rsidRPr="00286C0C">
              <w:rPr>
                <w:rFonts w:eastAsia="Calibri" w:cs="Times New Roman"/>
                <w:b/>
                <w:bCs/>
              </w:rPr>
              <w:t>pologies</w:t>
            </w:r>
            <w:r>
              <w:rPr>
                <w:rFonts w:eastAsia="Calibri" w:cs="Times New Roman"/>
              </w:rPr>
              <w:t>:</w:t>
            </w:r>
            <w:r w:rsidRPr="007228E8">
              <w:rPr>
                <w:rFonts w:eastAsia="Calibri" w:cs="Times New Roman"/>
              </w:rPr>
              <w:t xml:space="preserve"> </w:t>
            </w:r>
            <w:r>
              <w:rPr>
                <w:rFonts w:eastAsia="Calibri" w:cs="Times New Roman"/>
              </w:rPr>
              <w:t xml:space="preserve"> </w:t>
            </w:r>
            <w:r w:rsidRPr="00C86AFE">
              <w:rPr>
                <w:rFonts w:eastAsia="Calibri" w:cs="Times New Roman"/>
              </w:rPr>
              <w:t xml:space="preserve">Olivier Picard, </w:t>
            </w:r>
            <w:r>
              <w:rPr>
                <w:rFonts w:eastAsia="Calibri" w:cs="Times New Roman"/>
              </w:rPr>
              <w:t xml:space="preserve">Alex Stacey </w:t>
            </w:r>
            <w:r>
              <w:rPr>
                <w:rFonts w:eastAsia="Calibri" w:cs="Times New Roman"/>
              </w:rPr>
              <w:br/>
              <w:t>NW advised that Nick Hale has left the LPC as he is no longer with Boots</w:t>
            </w:r>
          </w:p>
        </w:tc>
      </w:tr>
      <w:tr w:rsidR="00C90FA2" w:rsidRPr="00B578D5" w14:paraId="037A2D4B" w14:textId="77777777" w:rsidTr="00C90FA2">
        <w:tc>
          <w:tcPr>
            <w:tcW w:w="673" w:type="dxa"/>
            <w:shd w:val="clear" w:color="auto" w:fill="auto"/>
          </w:tcPr>
          <w:p w14:paraId="3CDA93F3" w14:textId="3125944A" w:rsidR="00C90FA2" w:rsidRDefault="00C90FA2" w:rsidP="00CF091E">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2</w:t>
            </w:r>
          </w:p>
        </w:tc>
        <w:tc>
          <w:tcPr>
            <w:tcW w:w="9108" w:type="dxa"/>
            <w:shd w:val="clear" w:color="auto" w:fill="auto"/>
          </w:tcPr>
          <w:p w14:paraId="286AA307" w14:textId="77777777" w:rsidR="00C90FA2" w:rsidRDefault="00C90FA2" w:rsidP="00CF091E">
            <w:pPr>
              <w:widowControl w:val="0"/>
              <w:spacing w:before="120" w:after="120" w:line="240" w:lineRule="auto"/>
              <w:outlineLvl w:val="0"/>
              <w:rPr>
                <w:rFonts w:eastAsia="Times New Roman" w:cs="Times New Roman"/>
                <w:bCs/>
              </w:rPr>
            </w:pPr>
            <w:r>
              <w:rPr>
                <w:rFonts w:eastAsia="Times New Roman" w:cs="Times New Roman"/>
                <w:b/>
                <w:bCs/>
                <w:color w:val="365F91"/>
              </w:rPr>
              <w:t>Declarations of Interests</w:t>
            </w:r>
          </w:p>
          <w:p w14:paraId="1DFCFD8A" w14:textId="77777777" w:rsidR="00C90FA2" w:rsidRPr="00191ABD" w:rsidRDefault="00C90FA2" w:rsidP="00CF091E">
            <w:pPr>
              <w:widowControl w:val="0"/>
              <w:spacing w:before="120" w:after="120" w:line="240" w:lineRule="auto"/>
              <w:outlineLvl w:val="0"/>
              <w:rPr>
                <w:rFonts w:eastAsia="Times New Roman" w:cs="Times New Roman"/>
              </w:rPr>
            </w:pPr>
            <w:r>
              <w:rPr>
                <w:rFonts w:eastAsia="Calibri" w:cs="Times New Roman"/>
              </w:rPr>
              <w:t>None</w:t>
            </w:r>
          </w:p>
        </w:tc>
      </w:tr>
      <w:tr w:rsidR="00C90FA2" w:rsidRPr="00B578D5" w14:paraId="0EA0D65B" w14:textId="77777777" w:rsidTr="00C90FA2">
        <w:tc>
          <w:tcPr>
            <w:tcW w:w="673" w:type="dxa"/>
            <w:shd w:val="clear" w:color="auto" w:fill="auto"/>
          </w:tcPr>
          <w:p w14:paraId="6EDE85A0" w14:textId="43464037" w:rsidR="00C90FA2" w:rsidRDefault="00C90FA2" w:rsidP="00F312B1">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3</w:t>
            </w:r>
          </w:p>
        </w:tc>
        <w:tc>
          <w:tcPr>
            <w:tcW w:w="9108" w:type="dxa"/>
            <w:shd w:val="clear" w:color="auto" w:fill="auto"/>
          </w:tcPr>
          <w:p w14:paraId="69B930CD" w14:textId="329941F7" w:rsidR="00C90FA2" w:rsidRDefault="00C90FA2" w:rsidP="00F312B1">
            <w:pPr>
              <w:widowControl w:val="0"/>
              <w:spacing w:before="120" w:after="120" w:line="240" w:lineRule="auto"/>
              <w:outlineLvl w:val="0"/>
              <w:rPr>
                <w:rFonts w:eastAsia="Times New Roman" w:cs="Times New Roman"/>
                <w:bCs/>
              </w:rPr>
            </w:pPr>
            <w:r>
              <w:rPr>
                <w:rFonts w:eastAsia="Times New Roman" w:cs="Times New Roman"/>
                <w:b/>
                <w:bCs/>
                <w:color w:val="365F91"/>
              </w:rPr>
              <w:t>Approval of Minutes of Previous Meeting</w:t>
            </w:r>
          </w:p>
          <w:p w14:paraId="0092150C" w14:textId="065D8ED4" w:rsidR="00C90FA2" w:rsidRPr="00191ABD" w:rsidRDefault="00C90FA2" w:rsidP="00F312B1">
            <w:pPr>
              <w:widowControl w:val="0"/>
              <w:spacing w:before="120" w:after="120" w:line="240" w:lineRule="auto"/>
              <w:outlineLvl w:val="0"/>
              <w:rPr>
                <w:rFonts w:eastAsia="Times New Roman" w:cs="Times New Roman"/>
              </w:rPr>
            </w:pPr>
            <w:r w:rsidRPr="00E315AE">
              <w:rPr>
                <w:rFonts w:eastAsia="Calibri" w:cs="Times New Roman"/>
              </w:rPr>
              <w:t>The minutes of the previous meeting were agreed as a correct record.</w:t>
            </w:r>
          </w:p>
        </w:tc>
      </w:tr>
      <w:tr w:rsidR="00C90FA2" w:rsidRPr="00B578D5" w14:paraId="7E603EE5" w14:textId="77777777" w:rsidTr="00C90FA2">
        <w:tc>
          <w:tcPr>
            <w:tcW w:w="673" w:type="dxa"/>
            <w:shd w:val="clear" w:color="auto" w:fill="auto"/>
          </w:tcPr>
          <w:p w14:paraId="0003D081" w14:textId="54C49A20" w:rsidR="00C90FA2" w:rsidRDefault="00C90FA2" w:rsidP="00CF091E">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4</w:t>
            </w:r>
          </w:p>
        </w:tc>
        <w:tc>
          <w:tcPr>
            <w:tcW w:w="9108" w:type="dxa"/>
            <w:shd w:val="clear" w:color="auto" w:fill="auto"/>
          </w:tcPr>
          <w:p w14:paraId="2D62A23C" w14:textId="4B458088" w:rsidR="00C90FA2" w:rsidRPr="00D05547" w:rsidRDefault="00C90FA2" w:rsidP="00CF091E">
            <w:pPr>
              <w:widowControl w:val="0"/>
              <w:spacing w:before="120" w:after="120" w:line="240" w:lineRule="auto"/>
              <w:outlineLvl w:val="0"/>
              <w:rPr>
                <w:rFonts w:eastAsia="Times New Roman" w:cs="Times New Roman"/>
              </w:rPr>
            </w:pPr>
            <w:r>
              <w:rPr>
                <w:rFonts w:eastAsia="Times New Roman" w:cs="Times New Roman"/>
                <w:b/>
                <w:bCs/>
                <w:color w:val="365F91"/>
              </w:rPr>
              <w:t>Action Log Review</w:t>
            </w:r>
          </w:p>
        </w:tc>
      </w:tr>
      <w:tr w:rsidR="00C90FA2" w:rsidRPr="00B578D5" w14:paraId="589E23B7" w14:textId="77777777" w:rsidTr="00C90FA2">
        <w:tc>
          <w:tcPr>
            <w:tcW w:w="673" w:type="dxa"/>
            <w:shd w:val="clear" w:color="auto" w:fill="auto"/>
          </w:tcPr>
          <w:p w14:paraId="4D59E3AE" w14:textId="77777777" w:rsidR="00C90FA2" w:rsidRDefault="00C90FA2" w:rsidP="00CF091E">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1DE19EA3" w14:textId="77777777" w:rsidR="00C90FA2" w:rsidRPr="00E62E5E" w:rsidRDefault="00C90FA2" w:rsidP="00CF091E">
            <w:pPr>
              <w:spacing w:before="120" w:after="120" w:line="240" w:lineRule="auto"/>
              <w:rPr>
                <w:b/>
                <w:bCs/>
              </w:rPr>
            </w:pPr>
            <w:r w:rsidRPr="00E62E5E">
              <w:rPr>
                <w:b/>
                <w:bCs/>
              </w:rPr>
              <w:t>Finance</w:t>
            </w:r>
          </w:p>
          <w:p w14:paraId="5E1FEE8B" w14:textId="051DB682" w:rsidR="00C90FA2" w:rsidRDefault="00C90FA2" w:rsidP="00CF091E">
            <w:pPr>
              <w:spacing w:before="120" w:after="120" w:line="240" w:lineRule="auto"/>
            </w:pPr>
            <w:r>
              <w:t xml:space="preserve">There is a CPE Treasurer Training Day later in September so some items will be held over pending updated advice.  The first Finance Sub Committee meeting was held earlier in the week and no queries had been raised regarding the accounts.  </w:t>
            </w:r>
          </w:p>
          <w:p w14:paraId="4351373F" w14:textId="58F0A90D" w:rsidR="00C90FA2" w:rsidRDefault="00C90FA2" w:rsidP="00CF091E">
            <w:pPr>
              <w:spacing w:before="120" w:after="120" w:line="240" w:lineRule="auto"/>
            </w:pPr>
            <w:r>
              <w:t xml:space="preserve">Issues with tax references/corporation tax being resolved with support from our accountant, Dione Hicks (DH).  </w:t>
            </w:r>
          </w:p>
          <w:p w14:paraId="20B73D81" w14:textId="7A9EC5C3" w:rsidR="00C90FA2" w:rsidRDefault="00C90FA2" w:rsidP="00CF091E">
            <w:pPr>
              <w:spacing w:before="120" w:after="120" w:line="240" w:lineRule="auto"/>
            </w:pPr>
            <w:r>
              <w:t xml:space="preserve">The LPC insurance and ICO details are correct.  </w:t>
            </w:r>
          </w:p>
          <w:p w14:paraId="28449745" w14:textId="77777777" w:rsidR="00C90FA2" w:rsidRDefault="00C90FA2" w:rsidP="00CF091E">
            <w:pPr>
              <w:spacing w:before="120" w:after="120" w:line="240" w:lineRule="auto"/>
            </w:pPr>
            <w:r>
              <w:t xml:space="preserve">The provisional budget for the reminder of the financial year will be presented at the November meeting when the final merger issues have been resolved.  </w:t>
            </w:r>
          </w:p>
          <w:p w14:paraId="5D99172B" w14:textId="02D9BDA0" w:rsidR="00C90FA2" w:rsidRDefault="00C90FA2" w:rsidP="00CF091E">
            <w:pPr>
              <w:spacing w:before="120" w:after="120" w:line="240" w:lineRule="auto"/>
            </w:pPr>
            <w:r>
              <w:t xml:space="preserve">DH would be prepared to take on the bookkeeping role at a similar cost to GB.  ID proposed we go ahead with the change.  All agreed.  ID to action before next meeting.  </w:t>
            </w:r>
          </w:p>
          <w:p w14:paraId="73165275" w14:textId="04CBEE81" w:rsidR="00C90FA2" w:rsidRDefault="00C90FA2" w:rsidP="00CF091E">
            <w:pPr>
              <w:spacing w:before="120" w:after="120" w:line="240" w:lineRule="auto"/>
            </w:pPr>
            <w:r>
              <w:t>The expense receipt issue will be resolved once the move to Xero is complete.</w:t>
            </w:r>
          </w:p>
          <w:p w14:paraId="10A46FE9" w14:textId="7A100C9D" w:rsidR="00C90FA2" w:rsidRDefault="00C90FA2" w:rsidP="00CF091E">
            <w:pPr>
              <w:spacing w:before="120" w:after="120" w:line="240" w:lineRule="auto"/>
            </w:pPr>
            <w:r>
              <w:t>ID suggested moving the training account to Starling, which allows for the separation of different tranches of money.  Chase Bank is also an option.  The balance is currently in excess of £85k so we may need to open accounts with multiple institutions.  We need to consider the potential tax implications if we select high interest-bearing accounts, and also need to ensure it is simple to add and remove signatories.</w:t>
            </w:r>
          </w:p>
          <w:p w14:paraId="3518E46C" w14:textId="67937809" w:rsidR="00C90FA2" w:rsidRDefault="00C90FA2" w:rsidP="00CF091E">
            <w:pPr>
              <w:spacing w:before="120" w:after="120" w:line="240" w:lineRule="auto"/>
            </w:pPr>
            <w:r>
              <w:t>The expense policy will be revised following the CPE Treasurer training.</w:t>
            </w:r>
          </w:p>
          <w:p w14:paraId="66A1A9C7" w14:textId="77777777" w:rsidR="00C90FA2" w:rsidRDefault="00C90FA2" w:rsidP="00CF091E">
            <w:pPr>
              <w:spacing w:before="120" w:after="120" w:line="240" w:lineRule="auto"/>
            </w:pPr>
          </w:p>
          <w:p w14:paraId="58147142" w14:textId="08345C6B" w:rsidR="00C90FA2" w:rsidRPr="00E62E5E" w:rsidRDefault="00C90FA2" w:rsidP="00CF091E">
            <w:pPr>
              <w:spacing w:before="120" w:after="120" w:line="240" w:lineRule="auto"/>
              <w:rPr>
                <w:b/>
                <w:bCs/>
              </w:rPr>
            </w:pPr>
            <w:r>
              <w:rPr>
                <w:b/>
                <w:bCs/>
              </w:rPr>
              <w:lastRenderedPageBreak/>
              <w:t>General Actions</w:t>
            </w:r>
          </w:p>
          <w:p w14:paraId="396B3E13" w14:textId="6B2966C9" w:rsidR="00C90FA2" w:rsidRDefault="00C90FA2" w:rsidP="00CF091E">
            <w:pPr>
              <w:spacing w:before="120" w:after="120" w:line="240" w:lineRule="auto"/>
            </w:pPr>
            <w:r>
              <w:t>Issue re online referrals is a national problem but has been raised with the ICS and will also be flagged with the LMC.  Further issues related to the recent system change.  CSO to visit practice.</w:t>
            </w:r>
          </w:p>
          <w:p w14:paraId="676C25A4" w14:textId="34EE4BEC" w:rsidR="00C90FA2" w:rsidRDefault="00C90FA2" w:rsidP="00CF091E">
            <w:pPr>
              <w:spacing w:before="120" w:after="120" w:line="240" w:lineRule="auto"/>
            </w:pPr>
            <w:r>
              <w:t>CD 111 issue raised with SCAS.</w:t>
            </w:r>
          </w:p>
          <w:p w14:paraId="3FA3612E" w14:textId="72E84B92" w:rsidR="00C90FA2" w:rsidRDefault="00C90FA2" w:rsidP="00CF091E">
            <w:pPr>
              <w:spacing w:before="120" w:after="120" w:line="240" w:lineRule="auto"/>
            </w:pPr>
            <w:r>
              <w:t>Virtual Outcomes – Bucks pharmacies have been included at no extra cost.</w:t>
            </w:r>
          </w:p>
          <w:p w14:paraId="0A1B3FCC" w14:textId="099C29D0" w:rsidR="00C90FA2" w:rsidRDefault="00C90FA2" w:rsidP="00CF091E">
            <w:pPr>
              <w:spacing w:before="120" w:after="120" w:line="240" w:lineRule="auto"/>
            </w:pPr>
            <w:r>
              <w:t>JM unable to attend but had sent a video message (see CPE section below).  No response received from CPE rep, Chair to raise lack of engagement with CPE.</w:t>
            </w:r>
          </w:p>
          <w:p w14:paraId="620493E6" w14:textId="481E7500" w:rsidR="00C90FA2" w:rsidRDefault="00C90FA2" w:rsidP="00CF091E">
            <w:pPr>
              <w:spacing w:before="120" w:after="120" w:line="240" w:lineRule="auto"/>
            </w:pPr>
            <w:r>
              <w:t>CP PCN Funding – BOB have been unable to recruit a project manager.   The LPC offered to take on the role, but it was felt this would not be acceptable to the LMC.  A possible candidate has now been identified.  Frimley haven’t had funding signed off.  The LPC has training funds ring-fenced for use when lead recruitment has been finalised.</w:t>
            </w:r>
          </w:p>
          <w:p w14:paraId="69B3E4E0" w14:textId="18376244" w:rsidR="00C90FA2" w:rsidRDefault="00C90FA2" w:rsidP="00CF091E">
            <w:pPr>
              <w:spacing w:before="120" w:after="120" w:line="240" w:lineRule="auto"/>
            </w:pPr>
            <w:r>
              <w:t>The database is now complete and working well.</w:t>
            </w:r>
          </w:p>
          <w:p w14:paraId="7E793DAF" w14:textId="4F11D858" w:rsidR="00C90FA2" w:rsidRDefault="00C90FA2" w:rsidP="00CF091E">
            <w:pPr>
              <w:spacing w:before="120" w:after="120" w:line="240" w:lineRule="auto"/>
            </w:pPr>
            <w:r>
              <w:t>HEE have agreed the use of the existing IP money for DPP supervision.  Awaiting confirmation of further funding from ICSs.  Looking to start by offering DPP funding to those that have already raised queries to see if this will help.</w:t>
            </w:r>
          </w:p>
          <w:p w14:paraId="0C807A3B" w14:textId="3E3ACDF1" w:rsidR="00C90FA2" w:rsidRPr="00996EBD" w:rsidRDefault="00C90FA2" w:rsidP="00CF091E">
            <w:pPr>
              <w:spacing w:before="120" w:after="120" w:line="240" w:lineRule="auto"/>
            </w:pPr>
            <w:r>
              <w:t>Contractor engagement sessions on hold until common conditions service agreed (unlikely to be until January now).</w:t>
            </w:r>
          </w:p>
        </w:tc>
      </w:tr>
      <w:tr w:rsidR="00C90FA2" w:rsidRPr="00B578D5" w14:paraId="6093269A" w14:textId="77777777" w:rsidTr="00C90FA2">
        <w:tc>
          <w:tcPr>
            <w:tcW w:w="673" w:type="dxa"/>
            <w:shd w:val="clear" w:color="auto" w:fill="auto"/>
          </w:tcPr>
          <w:p w14:paraId="2178D578" w14:textId="505FBBEA" w:rsidR="00C90FA2" w:rsidRDefault="00C90FA2" w:rsidP="007C0D73">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lastRenderedPageBreak/>
              <w:t>5</w:t>
            </w:r>
          </w:p>
        </w:tc>
        <w:tc>
          <w:tcPr>
            <w:tcW w:w="9108" w:type="dxa"/>
            <w:shd w:val="clear" w:color="auto" w:fill="auto"/>
          </w:tcPr>
          <w:p w14:paraId="33A2335D" w14:textId="48A674D9" w:rsidR="00C90FA2" w:rsidRDefault="00C90FA2" w:rsidP="007C0D73">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Chief Officer Update</w:t>
            </w:r>
          </w:p>
          <w:p w14:paraId="7099374C" w14:textId="5AB21838" w:rsidR="00C90FA2" w:rsidRDefault="00C90FA2" w:rsidP="007C0D73">
            <w:pPr>
              <w:spacing w:before="120" w:after="120" w:line="240" w:lineRule="auto"/>
            </w:pPr>
            <w:r>
              <w:t>See slides.  The following points were highlighted:</w:t>
            </w:r>
          </w:p>
          <w:p w14:paraId="5035C142" w14:textId="4DFD7958" w:rsidR="00C90FA2" w:rsidRDefault="00C90FA2" w:rsidP="00EB6FA4">
            <w:pPr>
              <w:spacing w:before="120" w:after="120" w:line="240" w:lineRule="auto"/>
            </w:pPr>
            <w:r>
              <w:t>DD reviewed LPC stats and services.  Face-to-face training for BP checks will be part of the proposed contractor engagement sessions.</w:t>
            </w:r>
          </w:p>
          <w:p w14:paraId="3A71A767" w14:textId="53C7E299" w:rsidR="00C90FA2" w:rsidRDefault="00C90FA2" w:rsidP="00EB6FA4">
            <w:pPr>
              <w:spacing w:before="120" w:after="120" w:line="240" w:lineRule="auto"/>
            </w:pPr>
            <w:r>
              <w:t>One Recovery are looking to move away from Supervised Consumption and move patients to Buvidal with no funding.  The LPC is aware and are raising issues with potential risks for pharmacies, and looking at potential for pharmacies to do the injections and receive payment.  The Bucks contract is currently up for tender.</w:t>
            </w:r>
          </w:p>
          <w:p w14:paraId="345EB9B3" w14:textId="5A18CD88" w:rsidR="00C90FA2" w:rsidRDefault="00C90FA2" w:rsidP="00EB6FA4">
            <w:pPr>
              <w:spacing w:before="120" w:after="120" w:line="240" w:lineRule="auto"/>
            </w:pPr>
            <w:r>
              <w:t>Oral Contraception – some pharmacies doing the training in the hope additional funding will be made available.  Potential numbers are huge.</w:t>
            </w:r>
          </w:p>
          <w:p w14:paraId="5B3D0324" w14:textId="27224166" w:rsidR="00C90FA2" w:rsidRDefault="00C90FA2" w:rsidP="00EB6FA4">
            <w:pPr>
              <w:spacing w:before="120" w:after="120" w:line="240" w:lineRule="auto"/>
            </w:pPr>
            <w:r>
              <w:t>Flu/Covid Health and Inequalities funding is available, interested parties need to complete a form which the LPC will share.</w:t>
            </w:r>
          </w:p>
          <w:p w14:paraId="29DE8CB5" w14:textId="7F1B7D45" w:rsidR="00C90FA2" w:rsidRDefault="00C90FA2" w:rsidP="00EB6FA4">
            <w:pPr>
              <w:spacing w:before="120" w:after="120" w:line="240" w:lineRule="auto"/>
            </w:pPr>
            <w:r>
              <w:t>Market Entry – no supplemental statements have been made to any PNA at this stage but we are aware that there is local pressure in Newbury, Woodley and areas of Oxfordshire.  There have been 2 market entry applications, one in Bracknell and one in Banbury, the LPC will respond accordingly.</w:t>
            </w:r>
          </w:p>
          <w:p w14:paraId="5459B4D9" w14:textId="3FF3EDCF" w:rsidR="00C90FA2" w:rsidRDefault="00C90FA2" w:rsidP="00EB6FA4">
            <w:pPr>
              <w:spacing w:before="120" w:after="120" w:line="240" w:lineRule="auto"/>
            </w:pPr>
            <w:r>
              <w:t>IP Pathfinder Proposal – there will be no activity fee, only £198 morning or afternoon 4-hour sessional fee.  The LPC is waiting for further clarification on funding and the conditions which will be included.</w:t>
            </w:r>
          </w:p>
          <w:p w14:paraId="348FD0B8" w14:textId="2C4142AB" w:rsidR="00C90FA2" w:rsidRDefault="00C90FA2" w:rsidP="00EB6FA4">
            <w:pPr>
              <w:spacing w:before="120" w:after="120" w:line="240" w:lineRule="auto"/>
            </w:pPr>
            <w:r>
              <w:t>Reduction in pharmacy hours – LPC carrying out an analysis of gaps and approaching ICSs re potentially commissioning extra hours.</w:t>
            </w:r>
          </w:p>
          <w:p w14:paraId="64C1EC7D" w14:textId="6C97AA4B" w:rsidR="00C90FA2" w:rsidRDefault="00C90FA2" w:rsidP="00EB6FA4">
            <w:pPr>
              <w:spacing w:before="120" w:after="120" w:line="240" w:lineRule="auto"/>
            </w:pPr>
            <w:r>
              <w:t>Provider pays – urgent follow-up with those that have not yet signed up.</w:t>
            </w:r>
          </w:p>
          <w:p w14:paraId="40EB4782" w14:textId="77AE0528" w:rsidR="00C90FA2" w:rsidRPr="00996EBD" w:rsidRDefault="00C90FA2" w:rsidP="00EB6FA4">
            <w:pPr>
              <w:spacing w:before="120" w:after="120" w:line="240" w:lineRule="auto"/>
            </w:pPr>
            <w:r>
              <w:t>CSO to confirm number of dispensing doctors not on EPS in Bucks.</w:t>
            </w:r>
          </w:p>
        </w:tc>
      </w:tr>
      <w:tr w:rsidR="00C90FA2" w:rsidRPr="00B578D5" w14:paraId="67DF15A4" w14:textId="77777777" w:rsidTr="00C90FA2">
        <w:tc>
          <w:tcPr>
            <w:tcW w:w="673" w:type="dxa"/>
            <w:shd w:val="clear" w:color="auto" w:fill="auto"/>
          </w:tcPr>
          <w:p w14:paraId="7A23FEB8" w14:textId="77777777" w:rsidR="00806366" w:rsidRDefault="00806366" w:rsidP="00CF091E">
            <w:pPr>
              <w:widowControl w:val="0"/>
              <w:spacing w:before="120" w:after="120" w:line="240" w:lineRule="auto"/>
              <w:outlineLvl w:val="0"/>
              <w:rPr>
                <w:rFonts w:eastAsia="Times New Roman" w:cs="Times New Roman"/>
                <w:b/>
                <w:bCs/>
                <w:color w:val="365F91"/>
              </w:rPr>
            </w:pPr>
          </w:p>
          <w:p w14:paraId="2D089AFD" w14:textId="22F3B2ED" w:rsidR="00C90FA2" w:rsidRDefault="00C90FA2" w:rsidP="00CF091E">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6</w:t>
            </w:r>
          </w:p>
        </w:tc>
        <w:tc>
          <w:tcPr>
            <w:tcW w:w="9108" w:type="dxa"/>
            <w:shd w:val="clear" w:color="auto" w:fill="auto"/>
          </w:tcPr>
          <w:p w14:paraId="763617D5" w14:textId="77777777" w:rsidR="00806366" w:rsidRDefault="00806366" w:rsidP="00CF091E">
            <w:pPr>
              <w:widowControl w:val="0"/>
              <w:spacing w:before="120" w:after="120" w:line="240" w:lineRule="auto"/>
              <w:outlineLvl w:val="0"/>
              <w:rPr>
                <w:rFonts w:eastAsia="Times New Roman" w:cs="Times New Roman"/>
                <w:b/>
                <w:bCs/>
                <w:color w:val="365F91"/>
              </w:rPr>
            </w:pPr>
          </w:p>
          <w:p w14:paraId="3E2E9F1F" w14:textId="51EFC3C4" w:rsidR="00C90FA2" w:rsidRPr="003733FF" w:rsidRDefault="00C90FA2" w:rsidP="00CF091E">
            <w:pPr>
              <w:widowControl w:val="0"/>
              <w:spacing w:before="120" w:after="120" w:line="240" w:lineRule="auto"/>
              <w:outlineLvl w:val="0"/>
              <w:rPr>
                <w:rFonts w:eastAsia="Times New Roman" w:cs="Times New Roman"/>
                <w:bCs/>
                <w:color w:val="365F91"/>
              </w:rPr>
            </w:pPr>
            <w:r>
              <w:rPr>
                <w:rFonts w:eastAsia="Times New Roman" w:cs="Times New Roman"/>
                <w:b/>
                <w:bCs/>
                <w:color w:val="365F91"/>
              </w:rPr>
              <w:t>CSO Update</w:t>
            </w:r>
          </w:p>
        </w:tc>
      </w:tr>
      <w:tr w:rsidR="00C90FA2" w:rsidRPr="00B578D5" w14:paraId="6201A72F" w14:textId="77777777" w:rsidTr="00C90FA2">
        <w:tc>
          <w:tcPr>
            <w:tcW w:w="673" w:type="dxa"/>
            <w:shd w:val="clear" w:color="auto" w:fill="auto"/>
          </w:tcPr>
          <w:p w14:paraId="3668BC3C" w14:textId="77777777" w:rsidR="00C90FA2" w:rsidRDefault="00C90FA2" w:rsidP="00CF091E">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4F659280" w14:textId="75C76A41" w:rsidR="00C90FA2" w:rsidRDefault="00C90FA2" w:rsidP="00FC57E1">
            <w:pPr>
              <w:spacing w:before="120" w:after="120" w:line="240" w:lineRule="auto"/>
            </w:pPr>
            <w:r>
              <w:t>See slides.  The following points were highlighted:</w:t>
            </w:r>
          </w:p>
          <w:p w14:paraId="29F8287B" w14:textId="77777777" w:rsidR="00C90FA2" w:rsidRPr="009A360B" w:rsidRDefault="00C90FA2" w:rsidP="00BF6F7E">
            <w:pPr>
              <w:tabs>
                <w:tab w:val="left" w:pos="1275"/>
              </w:tabs>
              <w:spacing w:before="120" w:after="120" w:line="240" w:lineRule="auto"/>
              <w:rPr>
                <w:b/>
                <w:bCs/>
              </w:rPr>
            </w:pPr>
            <w:r w:rsidRPr="009A360B">
              <w:rPr>
                <w:b/>
                <w:bCs/>
              </w:rPr>
              <w:t>GP CPCS</w:t>
            </w:r>
          </w:p>
          <w:p w14:paraId="2B3383EB" w14:textId="2FE260EB" w:rsidR="00C90FA2" w:rsidRDefault="00C90FA2" w:rsidP="00BF6F7E">
            <w:pPr>
              <w:tabs>
                <w:tab w:val="left" w:pos="1275"/>
              </w:tabs>
              <w:spacing w:before="120" w:after="120" w:line="240" w:lineRule="auto"/>
            </w:pPr>
            <w:r>
              <w:t>BOB have funded training for practices for GP CPCS.  The LPC will train the Cookham practice and one Maidenhead practice but any further training in Frimley will require funding.  Query whether referrals had dropped due to “unofficial” referrals.  Difficult to judge but is probably not all that common as the referral gives the surgery a record and helps prevent repeat patient calls.</w:t>
            </w:r>
          </w:p>
          <w:p w14:paraId="4FCA99FC" w14:textId="18FAE89A" w:rsidR="00C90FA2" w:rsidRDefault="00C90FA2" w:rsidP="00BF6F7E">
            <w:pPr>
              <w:tabs>
                <w:tab w:val="left" w:pos="1275"/>
              </w:tabs>
              <w:spacing w:before="120" w:after="120" w:line="240" w:lineRule="auto"/>
            </w:pPr>
            <w:r>
              <w:t xml:space="preserve">Frimley ICS have simply asked the LPC to follow up any unopened referrals but BOB are trying to introduce an official process.  Agreed we need to investigate if there are issues with specific pharmacies.  CSO shared BOB’s CPCS Unopened Referral Policy.  It was felt a main cause of unopened referrals is where locums are not able to access the system.  CSO confirmed it doesn’t need to be the pharmacist that opens the referrals, a process should be put in place for another member of staff to open and flag them.  </w:t>
            </w:r>
          </w:p>
          <w:p w14:paraId="2F646067" w14:textId="02709F18" w:rsidR="00C90FA2" w:rsidRDefault="00C90FA2" w:rsidP="00BF6F7E">
            <w:pPr>
              <w:tabs>
                <w:tab w:val="left" w:pos="1275"/>
              </w:tabs>
              <w:spacing w:before="120" w:after="120" w:line="240" w:lineRule="auto"/>
            </w:pPr>
            <w:r>
              <w:t>Query if there is any way around consultations that you suspect were CPCS but aren’t sure.  Agreed asking whether the patient has been referred should be part of your WHAM questions in your initial discussion.</w:t>
            </w:r>
          </w:p>
          <w:p w14:paraId="452510D0" w14:textId="392FC9B6" w:rsidR="00C90FA2" w:rsidRDefault="00F05B7E" w:rsidP="00BF6F7E">
            <w:pPr>
              <w:tabs>
                <w:tab w:val="left" w:pos="1275"/>
              </w:tabs>
              <w:spacing w:before="120" w:after="120" w:line="240" w:lineRule="auto"/>
            </w:pPr>
            <w:r>
              <w:t>Query re</w:t>
            </w:r>
            <w:r w:rsidR="00C90FA2">
              <w:t xml:space="preserve"> data on CPCS minor conditions.  </w:t>
            </w:r>
            <w:r>
              <w:t>Confirmed</w:t>
            </w:r>
            <w:r w:rsidR="00C90FA2">
              <w:t xml:space="preserve"> data was switched off in 2022 and hasn’t been switched back on.  This relates to licencing issues as a result of the Provider Pays model.  All </w:t>
            </w:r>
            <w:r>
              <w:t>the LPC sees</w:t>
            </w:r>
            <w:r w:rsidR="00C90FA2">
              <w:t xml:space="preserve"> is claims data which is way too late, and also doesn’t show what is not being claimed.</w:t>
            </w:r>
          </w:p>
          <w:p w14:paraId="65D711C0" w14:textId="734F93CD" w:rsidR="00C90FA2" w:rsidRDefault="00F05B7E" w:rsidP="00BF6F7E">
            <w:pPr>
              <w:tabs>
                <w:tab w:val="left" w:pos="1275"/>
              </w:tabs>
              <w:spacing w:before="120" w:after="120" w:line="240" w:lineRule="auto"/>
            </w:pPr>
            <w:r>
              <w:t>F</w:t>
            </w:r>
            <w:r w:rsidR="00C90FA2">
              <w:t xml:space="preserve">lu data is available.  Pharmacies have gone from 8% of all NHS flu jabs in 2019 to nearly 40% in 2022.  </w:t>
            </w:r>
            <w:r>
              <w:t>It was felt</w:t>
            </w:r>
            <w:r w:rsidR="00C90FA2">
              <w:t xml:space="preserve"> there w</w:t>
            </w:r>
            <w:r>
              <w:t>ould</w:t>
            </w:r>
            <w:r w:rsidR="00C90FA2">
              <w:t xml:space="preserve"> be a lot of issues with vaccines being in the wrong place this year.   </w:t>
            </w:r>
          </w:p>
          <w:p w14:paraId="730F5F60" w14:textId="77777777" w:rsidR="00C90FA2" w:rsidRDefault="00C90FA2" w:rsidP="00BF6F7E">
            <w:pPr>
              <w:tabs>
                <w:tab w:val="left" w:pos="1275"/>
              </w:tabs>
              <w:spacing w:before="120" w:after="120" w:line="240" w:lineRule="auto"/>
            </w:pPr>
            <w:r w:rsidRPr="00601CDB">
              <w:rPr>
                <w:b/>
                <w:bCs/>
              </w:rPr>
              <w:t>DMS</w:t>
            </w:r>
            <w:r>
              <w:t xml:space="preserve"> </w:t>
            </w:r>
          </w:p>
          <w:p w14:paraId="6B0A188B" w14:textId="2FCAE854" w:rsidR="00C90FA2" w:rsidRPr="009A360B" w:rsidRDefault="00C90FA2" w:rsidP="00BF6F7E">
            <w:pPr>
              <w:tabs>
                <w:tab w:val="left" w:pos="1275"/>
              </w:tabs>
              <w:spacing w:before="120" w:after="120" w:line="240" w:lineRule="auto"/>
            </w:pPr>
            <w:r>
              <w:t>Referrals continue to be low in Oxfordshire and Frimley due to staffing issues and poor IT pathways.</w:t>
            </w:r>
          </w:p>
        </w:tc>
      </w:tr>
      <w:tr w:rsidR="00C90FA2" w:rsidRPr="00B578D5" w14:paraId="4AA2A6DD" w14:textId="77777777" w:rsidTr="00C90FA2">
        <w:tc>
          <w:tcPr>
            <w:tcW w:w="673" w:type="dxa"/>
            <w:shd w:val="clear" w:color="auto" w:fill="auto"/>
          </w:tcPr>
          <w:p w14:paraId="0A40D51E" w14:textId="3B7766EC" w:rsidR="00C90FA2" w:rsidRDefault="00C90FA2" w:rsidP="00E92C0A">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7</w:t>
            </w:r>
          </w:p>
        </w:tc>
        <w:tc>
          <w:tcPr>
            <w:tcW w:w="9108" w:type="dxa"/>
            <w:shd w:val="clear" w:color="auto" w:fill="auto"/>
          </w:tcPr>
          <w:p w14:paraId="743C849C" w14:textId="77777777" w:rsidR="00C90FA2" w:rsidRPr="00D05547" w:rsidRDefault="00C90FA2" w:rsidP="00E92C0A">
            <w:pPr>
              <w:widowControl w:val="0"/>
              <w:spacing w:before="120" w:after="120" w:line="240" w:lineRule="auto"/>
              <w:outlineLvl w:val="0"/>
              <w:rPr>
                <w:rFonts w:eastAsia="Times New Roman" w:cs="Times New Roman"/>
              </w:rPr>
            </w:pPr>
            <w:r>
              <w:rPr>
                <w:rFonts w:eastAsia="Times New Roman" w:cs="Times New Roman"/>
                <w:b/>
                <w:bCs/>
                <w:color w:val="365F91"/>
              </w:rPr>
              <w:t>Treasurer Report</w:t>
            </w:r>
          </w:p>
        </w:tc>
      </w:tr>
      <w:tr w:rsidR="00C90FA2" w:rsidRPr="00B578D5" w14:paraId="1E046590" w14:textId="77777777" w:rsidTr="00C90FA2">
        <w:trPr>
          <w:trHeight w:val="575"/>
        </w:trPr>
        <w:tc>
          <w:tcPr>
            <w:tcW w:w="673" w:type="dxa"/>
            <w:shd w:val="clear" w:color="auto" w:fill="auto"/>
          </w:tcPr>
          <w:p w14:paraId="5CE84466" w14:textId="77777777" w:rsidR="00C90FA2" w:rsidRDefault="00C90FA2" w:rsidP="00E92C0A">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5594EE45" w14:textId="0D6B6FAB" w:rsidR="00C90FA2" w:rsidRPr="00996EBD" w:rsidRDefault="00C90FA2" w:rsidP="00E92C0A">
            <w:pPr>
              <w:spacing w:before="120" w:after="120" w:line="240" w:lineRule="auto"/>
              <w:rPr>
                <w:bCs/>
              </w:rPr>
            </w:pPr>
            <w:r>
              <w:rPr>
                <w:bCs/>
              </w:rPr>
              <w:t>See action log review (section 4 above).</w:t>
            </w:r>
          </w:p>
        </w:tc>
      </w:tr>
      <w:tr w:rsidR="00C90FA2" w:rsidRPr="00B578D5" w14:paraId="7C37B0CF" w14:textId="77777777" w:rsidTr="00C90FA2">
        <w:tc>
          <w:tcPr>
            <w:tcW w:w="673" w:type="dxa"/>
            <w:shd w:val="clear" w:color="auto" w:fill="auto"/>
          </w:tcPr>
          <w:p w14:paraId="3A3FDCDA" w14:textId="14A18CCB" w:rsidR="00C90FA2" w:rsidRDefault="00C90FA2" w:rsidP="00CC2876">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8</w:t>
            </w:r>
          </w:p>
        </w:tc>
        <w:tc>
          <w:tcPr>
            <w:tcW w:w="9108" w:type="dxa"/>
            <w:shd w:val="clear" w:color="auto" w:fill="auto"/>
          </w:tcPr>
          <w:p w14:paraId="3F0866D8" w14:textId="0C81399C" w:rsidR="00C90FA2" w:rsidRPr="00D05547" w:rsidRDefault="00C90FA2" w:rsidP="00CC2876">
            <w:pPr>
              <w:widowControl w:val="0"/>
              <w:spacing w:before="120" w:after="120" w:line="240" w:lineRule="auto"/>
              <w:outlineLvl w:val="0"/>
              <w:rPr>
                <w:rFonts w:eastAsia="Times New Roman" w:cs="Times New Roman"/>
              </w:rPr>
            </w:pPr>
            <w:r>
              <w:rPr>
                <w:rFonts w:eastAsia="Times New Roman" w:cs="Times New Roman"/>
                <w:b/>
                <w:bCs/>
                <w:color w:val="365F91"/>
              </w:rPr>
              <w:t>CPE/CCA/NPA/AIMp Reports</w:t>
            </w:r>
          </w:p>
        </w:tc>
      </w:tr>
      <w:tr w:rsidR="00C90FA2" w:rsidRPr="00B578D5" w14:paraId="151318AD" w14:textId="77777777" w:rsidTr="00C90FA2">
        <w:trPr>
          <w:trHeight w:val="575"/>
        </w:trPr>
        <w:tc>
          <w:tcPr>
            <w:tcW w:w="673" w:type="dxa"/>
            <w:shd w:val="clear" w:color="auto" w:fill="auto"/>
          </w:tcPr>
          <w:p w14:paraId="7F86DD32" w14:textId="77777777" w:rsidR="00C90FA2" w:rsidRDefault="00C90FA2" w:rsidP="00CC2876">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7E47E8B2" w14:textId="10A8C07C" w:rsidR="00C90FA2" w:rsidRDefault="00C90FA2" w:rsidP="00AB2EB8">
            <w:pPr>
              <w:widowControl w:val="0"/>
              <w:spacing w:before="120" w:after="120" w:line="240" w:lineRule="auto"/>
              <w:outlineLvl w:val="0"/>
              <w:rPr>
                <w:rFonts w:eastAsia="Times New Roman" w:cs="Times New Roman"/>
              </w:rPr>
            </w:pPr>
            <w:r>
              <w:rPr>
                <w:rFonts w:eastAsia="Times New Roman" w:cs="Times New Roman"/>
                <w:b/>
                <w:bCs/>
              </w:rPr>
              <w:t xml:space="preserve">CPE </w:t>
            </w:r>
            <w:r>
              <w:rPr>
                <w:rFonts w:eastAsia="Times New Roman" w:cs="Times New Roman"/>
              </w:rPr>
              <w:t xml:space="preserve">– the meeting watched a video provided by Janet Morrison which summarised current issues and provided an update on negotiations.  The video is available to view at: </w:t>
            </w:r>
            <w:hyperlink r:id="rId8" w:history="1">
              <w:r w:rsidRPr="0059228F">
                <w:rPr>
                  <w:rStyle w:val="Hyperlink"/>
                  <w:rFonts w:eastAsia="Times New Roman" w:cs="Times New Roman"/>
                </w:rPr>
                <w:t>https://youtu.be/nNxN5hmwMEM</w:t>
              </w:r>
            </w:hyperlink>
            <w:r>
              <w:rPr>
                <w:rFonts w:eastAsia="Times New Roman" w:cs="Times New Roman"/>
              </w:rPr>
              <w:t>.</w:t>
            </w:r>
          </w:p>
          <w:p w14:paraId="73E0CBDC" w14:textId="351563F7" w:rsidR="00C90FA2" w:rsidRPr="00925DE0" w:rsidRDefault="00C90FA2" w:rsidP="00AB2EB8">
            <w:pPr>
              <w:widowControl w:val="0"/>
              <w:spacing w:before="120" w:after="120" w:line="240" w:lineRule="auto"/>
              <w:outlineLvl w:val="0"/>
              <w:rPr>
                <w:rFonts w:eastAsia="Times New Roman" w:cs="Times New Roman"/>
              </w:rPr>
            </w:pPr>
            <w:r>
              <w:rPr>
                <w:rFonts w:eastAsia="Times New Roman" w:cs="Times New Roman"/>
                <w:b/>
                <w:bCs/>
              </w:rPr>
              <w:t xml:space="preserve">CCA/NPA/AIMp </w:t>
            </w:r>
            <w:r>
              <w:rPr>
                <w:rFonts w:eastAsia="Times New Roman" w:cs="Times New Roman"/>
              </w:rPr>
              <w:t>– no update.</w:t>
            </w:r>
          </w:p>
        </w:tc>
      </w:tr>
      <w:tr w:rsidR="00C90FA2" w:rsidRPr="00B578D5" w14:paraId="5079F479" w14:textId="77777777" w:rsidTr="00C90FA2">
        <w:tc>
          <w:tcPr>
            <w:tcW w:w="673" w:type="dxa"/>
            <w:shd w:val="clear" w:color="auto" w:fill="auto"/>
          </w:tcPr>
          <w:p w14:paraId="5E599920" w14:textId="4CF6BB15" w:rsidR="00C90FA2" w:rsidRDefault="00C90FA2" w:rsidP="006706DA">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9</w:t>
            </w:r>
          </w:p>
        </w:tc>
        <w:tc>
          <w:tcPr>
            <w:tcW w:w="9108" w:type="dxa"/>
            <w:shd w:val="clear" w:color="auto" w:fill="auto"/>
          </w:tcPr>
          <w:p w14:paraId="2E544F98" w14:textId="2660037D" w:rsidR="00C90FA2" w:rsidRPr="00D05547" w:rsidRDefault="00C90FA2" w:rsidP="006706DA">
            <w:pPr>
              <w:widowControl w:val="0"/>
              <w:spacing w:before="120" w:after="120" w:line="240" w:lineRule="auto"/>
              <w:outlineLvl w:val="0"/>
              <w:rPr>
                <w:rFonts w:eastAsia="Times New Roman" w:cs="Times New Roman"/>
              </w:rPr>
            </w:pPr>
            <w:r>
              <w:rPr>
                <w:rFonts w:eastAsia="Times New Roman" w:cs="Times New Roman"/>
                <w:b/>
                <w:bCs/>
                <w:color w:val="365F91"/>
              </w:rPr>
              <w:t>Business Plan Update</w:t>
            </w:r>
          </w:p>
        </w:tc>
      </w:tr>
      <w:tr w:rsidR="00C90FA2" w:rsidRPr="00B578D5" w14:paraId="01D5D9A3" w14:textId="77777777" w:rsidTr="00C90FA2">
        <w:tc>
          <w:tcPr>
            <w:tcW w:w="673" w:type="dxa"/>
            <w:shd w:val="clear" w:color="auto" w:fill="auto"/>
          </w:tcPr>
          <w:p w14:paraId="71A4B12D" w14:textId="77777777" w:rsidR="00C90FA2" w:rsidRDefault="00C90FA2" w:rsidP="006706DA">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3F1396D4" w14:textId="5B6092FC" w:rsidR="00C90FA2" w:rsidRPr="002734E1" w:rsidRDefault="00806366" w:rsidP="00942F51">
            <w:pPr>
              <w:spacing w:before="120" w:after="120" w:line="240" w:lineRule="auto"/>
              <w:rPr>
                <w:bCs/>
              </w:rPr>
            </w:pPr>
            <w:r>
              <w:rPr>
                <w:bCs/>
              </w:rPr>
              <w:t>T</w:t>
            </w:r>
            <w:r w:rsidR="00C90FA2">
              <w:rPr>
                <w:bCs/>
              </w:rPr>
              <w:t xml:space="preserve">he updated business plan </w:t>
            </w:r>
            <w:r>
              <w:rPr>
                <w:bCs/>
              </w:rPr>
              <w:t xml:space="preserve">draft was shared.  Committee </w:t>
            </w:r>
            <w:r w:rsidR="00C90FA2">
              <w:rPr>
                <w:bCs/>
              </w:rPr>
              <w:t xml:space="preserve">to review and share any comments before the next meeting.  </w:t>
            </w:r>
            <w:r>
              <w:rPr>
                <w:bCs/>
              </w:rPr>
              <w:t>T</w:t>
            </w:r>
            <w:r w:rsidR="00C90FA2">
              <w:rPr>
                <w:bCs/>
              </w:rPr>
              <w:t xml:space="preserve">he development of a Community Pharmacy South East Region </w:t>
            </w:r>
            <w:r>
              <w:rPr>
                <w:bCs/>
              </w:rPr>
              <w:t xml:space="preserve">should </w:t>
            </w:r>
            <w:r w:rsidR="00C90FA2">
              <w:rPr>
                <w:bCs/>
              </w:rPr>
              <w:t>enabl</w:t>
            </w:r>
            <w:r>
              <w:rPr>
                <w:bCs/>
              </w:rPr>
              <w:t>e</w:t>
            </w:r>
            <w:r w:rsidR="00C90FA2">
              <w:rPr>
                <w:bCs/>
              </w:rPr>
              <w:t xml:space="preserve"> a stronger voice across the patch around targeted issues.</w:t>
            </w:r>
          </w:p>
        </w:tc>
      </w:tr>
      <w:tr w:rsidR="00C90FA2" w:rsidRPr="00B578D5" w14:paraId="35DC254C" w14:textId="77777777" w:rsidTr="00C90FA2">
        <w:tc>
          <w:tcPr>
            <w:tcW w:w="673" w:type="dxa"/>
            <w:shd w:val="clear" w:color="auto" w:fill="auto"/>
          </w:tcPr>
          <w:p w14:paraId="46F86047" w14:textId="6D2B2542" w:rsidR="00C90FA2" w:rsidRDefault="00C90FA2" w:rsidP="006706DA">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lastRenderedPageBreak/>
              <w:t>10</w:t>
            </w:r>
          </w:p>
        </w:tc>
        <w:tc>
          <w:tcPr>
            <w:tcW w:w="9108" w:type="dxa"/>
            <w:shd w:val="clear" w:color="auto" w:fill="auto"/>
          </w:tcPr>
          <w:p w14:paraId="41924FC5" w14:textId="0F2530BD" w:rsidR="00C90FA2" w:rsidRPr="00D05547" w:rsidRDefault="00C90FA2" w:rsidP="006706DA">
            <w:pPr>
              <w:widowControl w:val="0"/>
              <w:spacing w:before="120" w:after="120" w:line="240" w:lineRule="auto"/>
              <w:outlineLvl w:val="0"/>
              <w:rPr>
                <w:rFonts w:eastAsia="Times New Roman" w:cs="Times New Roman"/>
              </w:rPr>
            </w:pPr>
            <w:r>
              <w:rPr>
                <w:rFonts w:eastAsia="Times New Roman" w:cs="Times New Roman"/>
                <w:b/>
                <w:bCs/>
                <w:color w:val="365F91"/>
              </w:rPr>
              <w:t>KPMG BOB ICS Primary Care Strategy Focus Group</w:t>
            </w:r>
          </w:p>
        </w:tc>
      </w:tr>
      <w:tr w:rsidR="00C90FA2" w:rsidRPr="00B578D5" w14:paraId="6A85C2CB" w14:textId="77777777" w:rsidTr="00C90FA2">
        <w:tc>
          <w:tcPr>
            <w:tcW w:w="673" w:type="dxa"/>
            <w:shd w:val="clear" w:color="auto" w:fill="auto"/>
          </w:tcPr>
          <w:p w14:paraId="598FAA40" w14:textId="77777777" w:rsidR="00C90FA2" w:rsidRDefault="00C90FA2" w:rsidP="006706DA">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3B4C8C23" w14:textId="105A78EF" w:rsidR="00C90FA2" w:rsidRPr="004F7A64" w:rsidRDefault="00C90FA2" w:rsidP="004F7A64">
            <w:pPr>
              <w:spacing w:before="120" w:after="120" w:line="240" w:lineRule="auto"/>
              <w:rPr>
                <w:bCs/>
              </w:rPr>
            </w:pPr>
            <w:r>
              <w:rPr>
                <w:bCs/>
              </w:rPr>
              <w:t xml:space="preserve">Following </w:t>
            </w:r>
            <w:r w:rsidR="008A1724">
              <w:rPr>
                <w:bCs/>
              </w:rPr>
              <w:t>CO</w:t>
            </w:r>
            <w:r>
              <w:rPr>
                <w:bCs/>
              </w:rPr>
              <w:t xml:space="preserve"> meeting with KPMG, the committee were asked to provide input from a community pharmacy perspective into the BOB ICS’s Primary Care Strategy.  The main points raised were:</w:t>
            </w:r>
          </w:p>
          <w:p w14:paraId="6DB9C3E2" w14:textId="77777777" w:rsidR="00C90FA2" w:rsidRDefault="00C90FA2">
            <w:pPr>
              <w:pStyle w:val="ListParagraph"/>
              <w:numPr>
                <w:ilvl w:val="0"/>
                <w:numId w:val="1"/>
              </w:numPr>
              <w:spacing w:before="120" w:after="120" w:line="240" w:lineRule="auto"/>
              <w:rPr>
                <w:bCs/>
              </w:rPr>
            </w:pPr>
            <w:r>
              <w:rPr>
                <w:bCs/>
              </w:rPr>
              <w:t>Access</w:t>
            </w:r>
          </w:p>
          <w:p w14:paraId="19234157" w14:textId="0A2E98E0" w:rsidR="00C90FA2" w:rsidRDefault="00C90FA2">
            <w:pPr>
              <w:pStyle w:val="ListParagraph"/>
              <w:numPr>
                <w:ilvl w:val="0"/>
                <w:numId w:val="2"/>
              </w:numPr>
              <w:spacing w:before="120" w:after="120" w:line="240" w:lineRule="auto"/>
              <w:rPr>
                <w:bCs/>
              </w:rPr>
            </w:pPr>
            <w:r w:rsidRPr="00CB2C5B">
              <w:rPr>
                <w:bCs/>
              </w:rPr>
              <w:t xml:space="preserve">IT – read/write access </w:t>
            </w:r>
            <w:r>
              <w:rPr>
                <w:bCs/>
              </w:rPr>
              <w:t xml:space="preserve">to </w:t>
            </w:r>
            <w:r w:rsidRPr="00CB2C5B">
              <w:rPr>
                <w:bCs/>
              </w:rPr>
              <w:t>patient record</w:t>
            </w:r>
            <w:r>
              <w:rPr>
                <w:bCs/>
              </w:rPr>
              <w:t>s</w:t>
            </w:r>
            <w:r w:rsidRPr="00CB2C5B">
              <w:rPr>
                <w:bCs/>
              </w:rPr>
              <w:t xml:space="preserve">; </w:t>
            </w:r>
          </w:p>
          <w:p w14:paraId="09C096AE" w14:textId="77777777" w:rsidR="00C90FA2" w:rsidRDefault="00C90FA2">
            <w:pPr>
              <w:pStyle w:val="ListParagraph"/>
              <w:numPr>
                <w:ilvl w:val="0"/>
                <w:numId w:val="2"/>
              </w:numPr>
              <w:spacing w:before="120" w:after="120" w:line="240" w:lineRule="auto"/>
              <w:rPr>
                <w:bCs/>
              </w:rPr>
            </w:pPr>
            <w:r w:rsidRPr="00CB2C5B">
              <w:rPr>
                <w:bCs/>
              </w:rPr>
              <w:t xml:space="preserve">physical access – hours, flexibilities; </w:t>
            </w:r>
          </w:p>
          <w:p w14:paraId="4116A385" w14:textId="788E64DE" w:rsidR="00C90FA2" w:rsidRPr="00CB2C5B" w:rsidRDefault="00C90FA2">
            <w:pPr>
              <w:pStyle w:val="ListParagraph"/>
              <w:numPr>
                <w:ilvl w:val="0"/>
                <w:numId w:val="2"/>
              </w:numPr>
              <w:spacing w:before="120" w:after="120" w:line="240" w:lineRule="auto"/>
              <w:rPr>
                <w:bCs/>
              </w:rPr>
            </w:pPr>
            <w:r w:rsidRPr="00CB2C5B">
              <w:rPr>
                <w:bCs/>
              </w:rPr>
              <w:t>communications – pathways – CP, OOH, Emergency Depts, opticians, dentists, etc.</w:t>
            </w:r>
          </w:p>
          <w:p w14:paraId="10D78AC1" w14:textId="6B572405" w:rsidR="00C90FA2" w:rsidRDefault="00C90FA2">
            <w:pPr>
              <w:pStyle w:val="ListParagraph"/>
              <w:numPr>
                <w:ilvl w:val="0"/>
                <w:numId w:val="1"/>
              </w:numPr>
              <w:spacing w:before="120" w:after="120" w:line="240" w:lineRule="auto"/>
              <w:rPr>
                <w:bCs/>
              </w:rPr>
            </w:pPr>
            <w:r>
              <w:rPr>
                <w:bCs/>
              </w:rPr>
              <w:t>Long Term Condition Management – hypertension, AF, diabetes.</w:t>
            </w:r>
          </w:p>
          <w:p w14:paraId="6EBEC132" w14:textId="52592F45" w:rsidR="00C90FA2" w:rsidRDefault="00C90FA2">
            <w:pPr>
              <w:pStyle w:val="ListParagraph"/>
              <w:numPr>
                <w:ilvl w:val="0"/>
                <w:numId w:val="1"/>
              </w:numPr>
              <w:spacing w:before="120" w:after="120" w:line="240" w:lineRule="auto"/>
              <w:rPr>
                <w:bCs/>
              </w:rPr>
            </w:pPr>
            <w:r>
              <w:rPr>
                <w:bCs/>
              </w:rPr>
              <w:t>Prevention – smoking cessation, weight loss, alcohol abuse, etc.</w:t>
            </w:r>
          </w:p>
          <w:p w14:paraId="6FE8B605" w14:textId="42773FDC" w:rsidR="00C90FA2" w:rsidRDefault="00C90FA2">
            <w:pPr>
              <w:pStyle w:val="ListParagraph"/>
              <w:numPr>
                <w:ilvl w:val="0"/>
                <w:numId w:val="1"/>
              </w:numPr>
              <w:spacing w:before="120" w:after="120" w:line="240" w:lineRule="auto"/>
              <w:rPr>
                <w:bCs/>
              </w:rPr>
            </w:pPr>
            <w:r>
              <w:rPr>
                <w:bCs/>
              </w:rPr>
              <w:t>Workforce – training, set-up, support levelling the playing field.</w:t>
            </w:r>
          </w:p>
          <w:p w14:paraId="2139B883" w14:textId="73D9B3EF" w:rsidR="00C90FA2" w:rsidRDefault="00C90FA2">
            <w:pPr>
              <w:pStyle w:val="ListParagraph"/>
              <w:numPr>
                <w:ilvl w:val="0"/>
                <w:numId w:val="1"/>
              </w:numPr>
              <w:spacing w:before="120" w:after="120" w:line="240" w:lineRule="auto"/>
              <w:rPr>
                <w:bCs/>
              </w:rPr>
            </w:pPr>
            <w:r>
              <w:rPr>
                <w:bCs/>
              </w:rPr>
              <w:t>Contracting and Finance – financial viability (CP can’t deliver a service at breakeven - goodwill has now been exhausted), access to tendering.</w:t>
            </w:r>
          </w:p>
          <w:p w14:paraId="6F32CCA3" w14:textId="288B1FED" w:rsidR="00C90FA2" w:rsidRDefault="00C90FA2">
            <w:pPr>
              <w:pStyle w:val="ListParagraph"/>
              <w:numPr>
                <w:ilvl w:val="0"/>
                <w:numId w:val="1"/>
              </w:numPr>
              <w:spacing w:before="120" w:after="120" w:line="240" w:lineRule="auto"/>
              <w:rPr>
                <w:bCs/>
              </w:rPr>
            </w:pPr>
            <w:r>
              <w:rPr>
                <w:bCs/>
              </w:rPr>
              <w:t>Working at Scale – importance of volume to ensure routines are in place, consider CP first when things need to be done at scale - pharmacy is very flexible and adaptable.</w:t>
            </w:r>
          </w:p>
          <w:p w14:paraId="7460D5D0" w14:textId="01D8CFF0" w:rsidR="00C90FA2" w:rsidRDefault="00C90FA2">
            <w:pPr>
              <w:pStyle w:val="ListParagraph"/>
              <w:numPr>
                <w:ilvl w:val="0"/>
                <w:numId w:val="1"/>
              </w:numPr>
              <w:spacing w:before="120" w:after="120" w:line="240" w:lineRule="auto"/>
              <w:rPr>
                <w:bCs/>
              </w:rPr>
            </w:pPr>
            <w:r>
              <w:rPr>
                <w:bCs/>
              </w:rPr>
              <w:t>Estate – insurance costs (eg for blood work), clinical bin collection, utilisation of vacant space, availability of system-owned building space, super hubs, funding for (additional) consultations rooms.</w:t>
            </w:r>
          </w:p>
          <w:p w14:paraId="2C440599" w14:textId="632AE1BB" w:rsidR="00C90FA2" w:rsidRDefault="00C90FA2">
            <w:pPr>
              <w:pStyle w:val="ListParagraph"/>
              <w:numPr>
                <w:ilvl w:val="0"/>
                <w:numId w:val="1"/>
              </w:numPr>
              <w:spacing w:before="120" w:after="120" w:line="240" w:lineRule="auto"/>
              <w:rPr>
                <w:bCs/>
              </w:rPr>
            </w:pPr>
            <w:r>
              <w:rPr>
                <w:bCs/>
              </w:rPr>
              <w:t>Technology (including decision support software and EHR access) – simple and accessible.</w:t>
            </w:r>
          </w:p>
          <w:p w14:paraId="72073AF2" w14:textId="75ADE441" w:rsidR="00C90FA2" w:rsidRDefault="00C90FA2">
            <w:pPr>
              <w:pStyle w:val="ListParagraph"/>
              <w:numPr>
                <w:ilvl w:val="0"/>
                <w:numId w:val="1"/>
              </w:numPr>
              <w:spacing w:before="120" w:after="120" w:line="240" w:lineRule="auto"/>
              <w:rPr>
                <w:bCs/>
              </w:rPr>
            </w:pPr>
            <w:r>
              <w:rPr>
                <w:bCs/>
              </w:rPr>
              <w:t>Clinical Governance.</w:t>
            </w:r>
          </w:p>
          <w:p w14:paraId="700D8F94" w14:textId="2B1A890E" w:rsidR="00C90FA2" w:rsidRDefault="00C90FA2">
            <w:pPr>
              <w:pStyle w:val="ListParagraph"/>
              <w:numPr>
                <w:ilvl w:val="0"/>
                <w:numId w:val="1"/>
              </w:numPr>
              <w:spacing w:before="120" w:after="120" w:line="240" w:lineRule="auto"/>
              <w:rPr>
                <w:bCs/>
              </w:rPr>
            </w:pPr>
            <w:r>
              <w:rPr>
                <w:bCs/>
              </w:rPr>
              <w:t>Representation and voice on ICB at strategic, operational and provider level.</w:t>
            </w:r>
          </w:p>
          <w:p w14:paraId="02D5424B" w14:textId="16B6D3DD" w:rsidR="00C90FA2" w:rsidRPr="00D42E9D" w:rsidRDefault="008A1724" w:rsidP="00D42E9D">
            <w:pPr>
              <w:spacing w:before="120" w:after="120" w:line="240" w:lineRule="auto"/>
              <w:rPr>
                <w:bCs/>
              </w:rPr>
            </w:pPr>
            <w:r>
              <w:rPr>
                <w:bCs/>
              </w:rPr>
              <w:t>CO</w:t>
            </w:r>
            <w:r w:rsidR="00C90FA2">
              <w:rPr>
                <w:bCs/>
              </w:rPr>
              <w:t xml:space="preserve"> to summarise the points above and circulate to the committee before sending on to KPMG.</w:t>
            </w:r>
          </w:p>
        </w:tc>
      </w:tr>
      <w:tr w:rsidR="00C90FA2" w:rsidRPr="00B578D5" w14:paraId="6A1E7958" w14:textId="77777777" w:rsidTr="00C90FA2">
        <w:tc>
          <w:tcPr>
            <w:tcW w:w="673" w:type="dxa"/>
            <w:shd w:val="clear" w:color="auto" w:fill="auto"/>
          </w:tcPr>
          <w:p w14:paraId="4227409E" w14:textId="04CF5311" w:rsidR="00C90FA2" w:rsidRDefault="00C90FA2" w:rsidP="00CC2876">
            <w:pPr>
              <w:widowControl w:val="0"/>
              <w:spacing w:before="120" w:after="120" w:line="240" w:lineRule="auto"/>
              <w:outlineLvl w:val="0"/>
              <w:rPr>
                <w:rFonts w:eastAsia="Times New Roman" w:cs="Times New Roman"/>
                <w:b/>
                <w:bCs/>
                <w:color w:val="365F91"/>
              </w:rPr>
            </w:pPr>
            <w:r>
              <w:rPr>
                <w:rFonts w:eastAsia="Times New Roman" w:cs="Times New Roman"/>
                <w:b/>
                <w:bCs/>
                <w:color w:val="365F91"/>
              </w:rPr>
              <w:t>11</w:t>
            </w:r>
          </w:p>
        </w:tc>
        <w:tc>
          <w:tcPr>
            <w:tcW w:w="9108" w:type="dxa"/>
            <w:shd w:val="clear" w:color="auto" w:fill="auto"/>
          </w:tcPr>
          <w:p w14:paraId="76E6B3C1" w14:textId="7CA7A7CE" w:rsidR="00C90FA2" w:rsidRPr="00D05547" w:rsidRDefault="00C90FA2" w:rsidP="00CC2876">
            <w:pPr>
              <w:widowControl w:val="0"/>
              <w:spacing w:before="120" w:after="120" w:line="240" w:lineRule="auto"/>
              <w:outlineLvl w:val="0"/>
              <w:rPr>
                <w:rFonts w:eastAsia="Times New Roman" w:cs="Times New Roman"/>
              </w:rPr>
            </w:pPr>
            <w:r>
              <w:rPr>
                <w:rFonts w:eastAsia="Times New Roman" w:cs="Times New Roman"/>
                <w:b/>
                <w:bCs/>
                <w:color w:val="365F91"/>
              </w:rPr>
              <w:t>AOB</w:t>
            </w:r>
          </w:p>
        </w:tc>
      </w:tr>
      <w:tr w:rsidR="00C90FA2" w:rsidRPr="00B578D5" w14:paraId="751D93C7" w14:textId="77777777" w:rsidTr="00C90FA2">
        <w:tc>
          <w:tcPr>
            <w:tcW w:w="673" w:type="dxa"/>
            <w:shd w:val="clear" w:color="auto" w:fill="auto"/>
          </w:tcPr>
          <w:p w14:paraId="2E2212D1" w14:textId="77777777" w:rsidR="00C90FA2" w:rsidRDefault="00C90FA2" w:rsidP="00CC2876">
            <w:pPr>
              <w:widowControl w:val="0"/>
              <w:spacing w:before="120" w:after="120" w:line="240" w:lineRule="auto"/>
              <w:outlineLvl w:val="0"/>
              <w:rPr>
                <w:rFonts w:eastAsia="Times New Roman" w:cs="Times New Roman"/>
                <w:b/>
                <w:bCs/>
                <w:color w:val="365F91"/>
              </w:rPr>
            </w:pPr>
          </w:p>
        </w:tc>
        <w:tc>
          <w:tcPr>
            <w:tcW w:w="9108" w:type="dxa"/>
            <w:shd w:val="clear" w:color="auto" w:fill="auto"/>
          </w:tcPr>
          <w:p w14:paraId="03D889B9" w14:textId="1C4D7A72" w:rsidR="00C90FA2" w:rsidRDefault="00C90FA2" w:rsidP="004B4692">
            <w:pPr>
              <w:spacing w:before="120" w:after="120" w:line="240" w:lineRule="auto"/>
              <w:rPr>
                <w:bCs/>
              </w:rPr>
            </w:pPr>
            <w:r w:rsidRPr="00F8299E">
              <w:rPr>
                <w:b/>
              </w:rPr>
              <w:t>Representation</w:t>
            </w:r>
            <w:r>
              <w:rPr>
                <w:bCs/>
              </w:rPr>
              <w:t xml:space="preserve"> – NH has left.  Contractor representation needs to be reviewed prior to his replacement being confirmed.</w:t>
            </w:r>
          </w:p>
          <w:p w14:paraId="34273D33" w14:textId="47DA74D7" w:rsidR="00C90FA2" w:rsidRPr="00782880" w:rsidRDefault="00C90FA2" w:rsidP="004B4692">
            <w:pPr>
              <w:spacing w:before="120" w:after="120" w:line="240" w:lineRule="auto"/>
              <w:rPr>
                <w:bCs/>
              </w:rPr>
            </w:pPr>
            <w:r w:rsidRPr="00F8299E">
              <w:rPr>
                <w:b/>
              </w:rPr>
              <w:t>Sub-Committees</w:t>
            </w:r>
            <w:r>
              <w:rPr>
                <w:bCs/>
              </w:rPr>
              <w:t xml:space="preserve"> - HR and Governance committees meet on an ad hoc basis as required, only Finance is held regularly in advance of each LPC meeting.  The HR Sub Committee is not responsible for performance reviews.  </w:t>
            </w:r>
            <w:r w:rsidR="008A1724">
              <w:rPr>
                <w:bCs/>
              </w:rPr>
              <w:t>AD</w:t>
            </w:r>
            <w:r>
              <w:rPr>
                <w:bCs/>
              </w:rPr>
              <w:t xml:space="preserve"> confirmed that at least 3 months’ notice will be provided.  RP to support the governance committee and complete the CPE self-evaluation when it is available.  AS to replace NH on HR Sub-Committee.  </w:t>
            </w:r>
          </w:p>
          <w:p w14:paraId="6C389A57" w14:textId="73408D63" w:rsidR="00C90FA2" w:rsidRPr="002734E1" w:rsidRDefault="00C90FA2" w:rsidP="004B4692">
            <w:pPr>
              <w:spacing w:before="120" w:after="120" w:line="240" w:lineRule="auto"/>
              <w:rPr>
                <w:bCs/>
              </w:rPr>
            </w:pPr>
          </w:p>
        </w:tc>
      </w:tr>
    </w:tbl>
    <w:bookmarkEnd w:id="0"/>
    <w:p w14:paraId="4FDAB35C" w14:textId="0BB2A1C1" w:rsidR="00A1577A" w:rsidRDefault="007C07B7" w:rsidP="00CF091E">
      <w:pPr>
        <w:spacing w:before="120" w:after="120" w:line="240" w:lineRule="auto"/>
      </w:pPr>
      <w:r w:rsidRPr="00BB2C6A">
        <w:rPr>
          <w:rFonts w:eastAsia="Times New Roman" w:cs="Times New Roman"/>
          <w:b/>
          <w:bCs/>
        </w:rPr>
        <w:t>Next Meeting</w:t>
      </w:r>
      <w:r w:rsidRPr="00BB2C6A">
        <w:rPr>
          <w:rFonts w:eastAsia="Times New Roman" w:cs="Times New Roman"/>
          <w:bCs/>
        </w:rPr>
        <w:t xml:space="preserve"> </w:t>
      </w:r>
      <w:r w:rsidRPr="002D6757">
        <w:rPr>
          <w:rFonts w:eastAsia="Times New Roman" w:cs="Times New Roman"/>
          <w:bCs/>
        </w:rPr>
        <w:t>–</w:t>
      </w:r>
      <w:r w:rsidR="00E4732C">
        <w:rPr>
          <w:rFonts w:eastAsia="Times New Roman" w:cs="Times New Roman"/>
          <w:bCs/>
        </w:rPr>
        <w:t xml:space="preserve"> </w:t>
      </w:r>
      <w:r w:rsidR="00264046">
        <w:rPr>
          <w:rFonts w:eastAsia="Times New Roman" w:cs="Times New Roman"/>
          <w:bCs/>
        </w:rPr>
        <w:t>10am-</w:t>
      </w:r>
      <w:r w:rsidR="00A36F71">
        <w:rPr>
          <w:rFonts w:eastAsia="Times New Roman" w:cs="Times New Roman"/>
          <w:bCs/>
        </w:rPr>
        <w:t>1</w:t>
      </w:r>
      <w:r w:rsidR="00264046">
        <w:rPr>
          <w:rFonts w:eastAsia="Times New Roman" w:cs="Times New Roman"/>
          <w:bCs/>
        </w:rPr>
        <w:t xml:space="preserve">pm, </w:t>
      </w:r>
      <w:r>
        <w:rPr>
          <w:rFonts w:eastAsia="Times New Roman" w:cs="Times New Roman"/>
          <w:bCs/>
        </w:rPr>
        <w:t xml:space="preserve">Wednesday </w:t>
      </w:r>
      <w:r w:rsidR="00A36F71">
        <w:rPr>
          <w:rFonts w:eastAsia="Times New Roman" w:cs="Times New Roman"/>
          <w:bCs/>
        </w:rPr>
        <w:t>15</w:t>
      </w:r>
      <w:r w:rsidR="00782880" w:rsidRPr="00782880">
        <w:rPr>
          <w:rFonts w:eastAsia="Times New Roman" w:cs="Times New Roman"/>
          <w:bCs/>
          <w:vertAlign w:val="superscript"/>
        </w:rPr>
        <w:t>th</w:t>
      </w:r>
      <w:r w:rsidR="00782880">
        <w:rPr>
          <w:rFonts w:eastAsia="Times New Roman" w:cs="Times New Roman"/>
          <w:bCs/>
        </w:rPr>
        <w:t xml:space="preserve"> </w:t>
      </w:r>
      <w:r w:rsidR="00A36F71">
        <w:rPr>
          <w:rFonts w:eastAsia="Times New Roman" w:cs="Times New Roman"/>
          <w:bCs/>
        </w:rPr>
        <w:t>November</w:t>
      </w:r>
      <w:r w:rsidR="00872628">
        <w:rPr>
          <w:rFonts w:eastAsia="Times New Roman" w:cs="Times New Roman"/>
          <w:bCs/>
        </w:rPr>
        <w:t>,</w:t>
      </w:r>
      <w:r w:rsidR="00A36F71">
        <w:rPr>
          <w:rFonts w:eastAsia="Times New Roman" w:cs="Times New Roman"/>
          <w:bCs/>
        </w:rPr>
        <w:t xml:space="preserve"> Online</w:t>
      </w:r>
    </w:p>
    <w:sectPr w:rsidR="00A1577A" w:rsidSect="00185350">
      <w:headerReference w:type="default" r:id="rId9"/>
      <w:footerReference w:type="default" r:id="rId10"/>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ADDB" w14:textId="77777777" w:rsidR="00D92549" w:rsidRDefault="00D92549">
      <w:pPr>
        <w:spacing w:after="0" w:line="240" w:lineRule="auto"/>
      </w:pPr>
      <w:r>
        <w:separator/>
      </w:r>
    </w:p>
  </w:endnote>
  <w:endnote w:type="continuationSeparator" w:id="0">
    <w:p w14:paraId="28193943" w14:textId="77777777" w:rsidR="00D92549" w:rsidRDefault="00D9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2985"/>
      <w:docPartObj>
        <w:docPartGallery w:val="Page Numbers (Bottom of Page)"/>
        <w:docPartUnique/>
      </w:docPartObj>
    </w:sdtPr>
    <w:sdtContent>
      <w:sdt>
        <w:sdtPr>
          <w:id w:val="860082579"/>
          <w:docPartObj>
            <w:docPartGallery w:val="Page Numbers (Top of Page)"/>
            <w:docPartUnique/>
          </w:docPartObj>
        </w:sdtPr>
        <w:sdtContent>
          <w:p w14:paraId="2C7B6380" w14:textId="4FB298BA" w:rsidR="00AE44F5" w:rsidRDefault="00AE44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4A5015D" w14:textId="77777777" w:rsidR="00AE44F5" w:rsidRDefault="00AE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3551" w14:textId="77777777" w:rsidR="00D92549" w:rsidRDefault="00D92549">
      <w:pPr>
        <w:spacing w:after="0" w:line="240" w:lineRule="auto"/>
      </w:pPr>
      <w:r>
        <w:separator/>
      </w:r>
    </w:p>
  </w:footnote>
  <w:footnote w:type="continuationSeparator" w:id="0">
    <w:p w14:paraId="3F4F6D4E" w14:textId="77777777" w:rsidR="00D92549" w:rsidRDefault="00D9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F617" w14:textId="7AD031E4" w:rsidR="00AE44F5" w:rsidRDefault="00F96D37" w:rsidP="00185350">
    <w:pPr>
      <w:pStyle w:val="Header"/>
      <w:tabs>
        <w:tab w:val="clear" w:pos="9026"/>
        <w:tab w:val="right" w:pos="9639"/>
      </w:tabs>
      <w:jc w:val="right"/>
    </w:pPr>
    <w:r>
      <w:rPr>
        <w:noProof/>
      </w:rPr>
      <w:drawing>
        <wp:inline distT="0" distB="0" distL="0" distR="0" wp14:anchorId="20170166" wp14:editId="2D9D6C6A">
          <wp:extent cx="2254805" cy="679464"/>
          <wp:effectExtent l="0" t="0" r="0" b="6350"/>
          <wp:docPr id="478248930" name="Picture 2"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48930" name="Picture 2" descr="A blue and orang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05" cy="679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BE8"/>
    <w:multiLevelType w:val="hybridMultilevel"/>
    <w:tmpl w:val="4AE46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F3646C1"/>
    <w:multiLevelType w:val="hybridMultilevel"/>
    <w:tmpl w:val="4F78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814430">
    <w:abstractNumId w:val="1"/>
  </w:num>
  <w:num w:numId="2" w16cid:durableId="125516277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74"/>
    <w:rsid w:val="000001A3"/>
    <w:rsid w:val="000011A2"/>
    <w:rsid w:val="0000123F"/>
    <w:rsid w:val="00001C80"/>
    <w:rsid w:val="00002BAD"/>
    <w:rsid w:val="00002EDF"/>
    <w:rsid w:val="000033B7"/>
    <w:rsid w:val="00003A6D"/>
    <w:rsid w:val="0000488E"/>
    <w:rsid w:val="000053C4"/>
    <w:rsid w:val="00005599"/>
    <w:rsid w:val="000055C2"/>
    <w:rsid w:val="00005BA0"/>
    <w:rsid w:val="00005DB6"/>
    <w:rsid w:val="00005FBB"/>
    <w:rsid w:val="000067BC"/>
    <w:rsid w:val="000068A6"/>
    <w:rsid w:val="00006BAC"/>
    <w:rsid w:val="00006CF1"/>
    <w:rsid w:val="000105FB"/>
    <w:rsid w:val="00010FC0"/>
    <w:rsid w:val="0001244A"/>
    <w:rsid w:val="00012C7A"/>
    <w:rsid w:val="00013577"/>
    <w:rsid w:val="00013CAE"/>
    <w:rsid w:val="00014176"/>
    <w:rsid w:val="00014F64"/>
    <w:rsid w:val="0001563F"/>
    <w:rsid w:val="00015717"/>
    <w:rsid w:val="000157FA"/>
    <w:rsid w:val="00015F2E"/>
    <w:rsid w:val="00016865"/>
    <w:rsid w:val="00016BBC"/>
    <w:rsid w:val="00017B2E"/>
    <w:rsid w:val="00017F43"/>
    <w:rsid w:val="000210A0"/>
    <w:rsid w:val="000210D8"/>
    <w:rsid w:val="00021361"/>
    <w:rsid w:val="000220AC"/>
    <w:rsid w:val="000220E3"/>
    <w:rsid w:val="0002214E"/>
    <w:rsid w:val="0002255C"/>
    <w:rsid w:val="00022B28"/>
    <w:rsid w:val="0002350B"/>
    <w:rsid w:val="00023D44"/>
    <w:rsid w:val="00024172"/>
    <w:rsid w:val="00025B80"/>
    <w:rsid w:val="00026348"/>
    <w:rsid w:val="000263CC"/>
    <w:rsid w:val="000263ED"/>
    <w:rsid w:val="000265A1"/>
    <w:rsid w:val="000271D1"/>
    <w:rsid w:val="000275DF"/>
    <w:rsid w:val="00027DD4"/>
    <w:rsid w:val="00030494"/>
    <w:rsid w:val="0003053A"/>
    <w:rsid w:val="0003271B"/>
    <w:rsid w:val="000329CB"/>
    <w:rsid w:val="00033031"/>
    <w:rsid w:val="0003380D"/>
    <w:rsid w:val="000363F4"/>
    <w:rsid w:val="0003783C"/>
    <w:rsid w:val="00037ACF"/>
    <w:rsid w:val="000403DB"/>
    <w:rsid w:val="00040A1E"/>
    <w:rsid w:val="00040DEA"/>
    <w:rsid w:val="000418D8"/>
    <w:rsid w:val="00041C4E"/>
    <w:rsid w:val="00041CA1"/>
    <w:rsid w:val="0004231A"/>
    <w:rsid w:val="00042331"/>
    <w:rsid w:val="00042A20"/>
    <w:rsid w:val="00042D2B"/>
    <w:rsid w:val="00043015"/>
    <w:rsid w:val="00044011"/>
    <w:rsid w:val="000440E4"/>
    <w:rsid w:val="00045097"/>
    <w:rsid w:val="000465B0"/>
    <w:rsid w:val="000467FB"/>
    <w:rsid w:val="000476B1"/>
    <w:rsid w:val="000506F7"/>
    <w:rsid w:val="000509A4"/>
    <w:rsid w:val="00050C54"/>
    <w:rsid w:val="00050CD5"/>
    <w:rsid w:val="0005110F"/>
    <w:rsid w:val="0005124E"/>
    <w:rsid w:val="000519A7"/>
    <w:rsid w:val="00052AEA"/>
    <w:rsid w:val="0005395B"/>
    <w:rsid w:val="00053DE6"/>
    <w:rsid w:val="00053FB7"/>
    <w:rsid w:val="00054031"/>
    <w:rsid w:val="00054395"/>
    <w:rsid w:val="00054763"/>
    <w:rsid w:val="0005480A"/>
    <w:rsid w:val="00054FAC"/>
    <w:rsid w:val="00055E81"/>
    <w:rsid w:val="0005635B"/>
    <w:rsid w:val="000578DA"/>
    <w:rsid w:val="000600E1"/>
    <w:rsid w:val="000606A5"/>
    <w:rsid w:val="00060B58"/>
    <w:rsid w:val="00060BDE"/>
    <w:rsid w:val="00061B22"/>
    <w:rsid w:val="000625FF"/>
    <w:rsid w:val="000639DA"/>
    <w:rsid w:val="0006488F"/>
    <w:rsid w:val="00064D14"/>
    <w:rsid w:val="00065255"/>
    <w:rsid w:val="00065603"/>
    <w:rsid w:val="00066033"/>
    <w:rsid w:val="00066377"/>
    <w:rsid w:val="00066A9F"/>
    <w:rsid w:val="00067269"/>
    <w:rsid w:val="000677AA"/>
    <w:rsid w:val="00070711"/>
    <w:rsid w:val="00071AA3"/>
    <w:rsid w:val="00072834"/>
    <w:rsid w:val="0007423B"/>
    <w:rsid w:val="00074E54"/>
    <w:rsid w:val="00076124"/>
    <w:rsid w:val="00076829"/>
    <w:rsid w:val="0007683A"/>
    <w:rsid w:val="0007698B"/>
    <w:rsid w:val="000772BB"/>
    <w:rsid w:val="00080083"/>
    <w:rsid w:val="00081B32"/>
    <w:rsid w:val="00081EB3"/>
    <w:rsid w:val="000822AB"/>
    <w:rsid w:val="000827BB"/>
    <w:rsid w:val="000828DF"/>
    <w:rsid w:val="00082C84"/>
    <w:rsid w:val="00082EC9"/>
    <w:rsid w:val="0008333B"/>
    <w:rsid w:val="00083C97"/>
    <w:rsid w:val="00084A01"/>
    <w:rsid w:val="00084B3E"/>
    <w:rsid w:val="00084D62"/>
    <w:rsid w:val="000864B7"/>
    <w:rsid w:val="00087BAA"/>
    <w:rsid w:val="00087BD8"/>
    <w:rsid w:val="000900DE"/>
    <w:rsid w:val="00090E63"/>
    <w:rsid w:val="00092E11"/>
    <w:rsid w:val="00092FF4"/>
    <w:rsid w:val="0009349B"/>
    <w:rsid w:val="000938B5"/>
    <w:rsid w:val="00093AB2"/>
    <w:rsid w:val="00093B0C"/>
    <w:rsid w:val="000946A5"/>
    <w:rsid w:val="000946E9"/>
    <w:rsid w:val="0009486E"/>
    <w:rsid w:val="00096463"/>
    <w:rsid w:val="00096583"/>
    <w:rsid w:val="000A0448"/>
    <w:rsid w:val="000A062B"/>
    <w:rsid w:val="000A0926"/>
    <w:rsid w:val="000A0D78"/>
    <w:rsid w:val="000A1BBA"/>
    <w:rsid w:val="000A25C0"/>
    <w:rsid w:val="000A34F0"/>
    <w:rsid w:val="000A3F57"/>
    <w:rsid w:val="000A41A8"/>
    <w:rsid w:val="000A42D1"/>
    <w:rsid w:val="000A49E8"/>
    <w:rsid w:val="000A5484"/>
    <w:rsid w:val="000A5593"/>
    <w:rsid w:val="000A5F82"/>
    <w:rsid w:val="000A6000"/>
    <w:rsid w:val="000A68A1"/>
    <w:rsid w:val="000A6AC5"/>
    <w:rsid w:val="000A6E25"/>
    <w:rsid w:val="000A75F7"/>
    <w:rsid w:val="000A77F5"/>
    <w:rsid w:val="000A79C2"/>
    <w:rsid w:val="000B0932"/>
    <w:rsid w:val="000B0BDE"/>
    <w:rsid w:val="000B240F"/>
    <w:rsid w:val="000B2C2F"/>
    <w:rsid w:val="000B36E3"/>
    <w:rsid w:val="000B3829"/>
    <w:rsid w:val="000B4137"/>
    <w:rsid w:val="000B4B65"/>
    <w:rsid w:val="000B5873"/>
    <w:rsid w:val="000B6474"/>
    <w:rsid w:val="000B7C67"/>
    <w:rsid w:val="000C2036"/>
    <w:rsid w:val="000C2322"/>
    <w:rsid w:val="000C2C06"/>
    <w:rsid w:val="000C2D1F"/>
    <w:rsid w:val="000C3207"/>
    <w:rsid w:val="000C3549"/>
    <w:rsid w:val="000C534A"/>
    <w:rsid w:val="000C5DC8"/>
    <w:rsid w:val="000C626F"/>
    <w:rsid w:val="000C6C62"/>
    <w:rsid w:val="000C6CB2"/>
    <w:rsid w:val="000C6EEF"/>
    <w:rsid w:val="000C75BA"/>
    <w:rsid w:val="000C75F8"/>
    <w:rsid w:val="000C7BA6"/>
    <w:rsid w:val="000C7D93"/>
    <w:rsid w:val="000C7F52"/>
    <w:rsid w:val="000C7FA0"/>
    <w:rsid w:val="000D1029"/>
    <w:rsid w:val="000D121E"/>
    <w:rsid w:val="000D24E6"/>
    <w:rsid w:val="000D3C26"/>
    <w:rsid w:val="000D3F28"/>
    <w:rsid w:val="000D57ED"/>
    <w:rsid w:val="000D5CC7"/>
    <w:rsid w:val="000D7D0A"/>
    <w:rsid w:val="000E0F93"/>
    <w:rsid w:val="000E124F"/>
    <w:rsid w:val="000E15B8"/>
    <w:rsid w:val="000E1B14"/>
    <w:rsid w:val="000E2282"/>
    <w:rsid w:val="000E2A43"/>
    <w:rsid w:val="000E349A"/>
    <w:rsid w:val="000E3DC4"/>
    <w:rsid w:val="000E4A2E"/>
    <w:rsid w:val="000E4A50"/>
    <w:rsid w:val="000E5275"/>
    <w:rsid w:val="000E5CFD"/>
    <w:rsid w:val="000E5D29"/>
    <w:rsid w:val="000E60F2"/>
    <w:rsid w:val="000E76EF"/>
    <w:rsid w:val="000E77ED"/>
    <w:rsid w:val="000E7FAF"/>
    <w:rsid w:val="000F0003"/>
    <w:rsid w:val="000F047D"/>
    <w:rsid w:val="000F06B7"/>
    <w:rsid w:val="000F0B4E"/>
    <w:rsid w:val="000F165D"/>
    <w:rsid w:val="000F1B01"/>
    <w:rsid w:val="000F1DD1"/>
    <w:rsid w:val="000F2032"/>
    <w:rsid w:val="000F3E3A"/>
    <w:rsid w:val="000F4A0A"/>
    <w:rsid w:val="000F4CD5"/>
    <w:rsid w:val="000F4F94"/>
    <w:rsid w:val="000F558D"/>
    <w:rsid w:val="000F5E63"/>
    <w:rsid w:val="000F6153"/>
    <w:rsid w:val="000F634B"/>
    <w:rsid w:val="000F66D7"/>
    <w:rsid w:val="0010003D"/>
    <w:rsid w:val="001000D4"/>
    <w:rsid w:val="001004C3"/>
    <w:rsid w:val="0010067E"/>
    <w:rsid w:val="00100A91"/>
    <w:rsid w:val="00101354"/>
    <w:rsid w:val="00101759"/>
    <w:rsid w:val="00101955"/>
    <w:rsid w:val="00103BE8"/>
    <w:rsid w:val="00103C6A"/>
    <w:rsid w:val="00104922"/>
    <w:rsid w:val="00104F4F"/>
    <w:rsid w:val="00105404"/>
    <w:rsid w:val="00106483"/>
    <w:rsid w:val="001064F5"/>
    <w:rsid w:val="001073A3"/>
    <w:rsid w:val="00107741"/>
    <w:rsid w:val="001077F1"/>
    <w:rsid w:val="00107F8A"/>
    <w:rsid w:val="00110175"/>
    <w:rsid w:val="0011018E"/>
    <w:rsid w:val="0011087B"/>
    <w:rsid w:val="00110916"/>
    <w:rsid w:val="00110EFE"/>
    <w:rsid w:val="001112DC"/>
    <w:rsid w:val="00111B41"/>
    <w:rsid w:val="00112193"/>
    <w:rsid w:val="00112B18"/>
    <w:rsid w:val="00114F5B"/>
    <w:rsid w:val="001157A3"/>
    <w:rsid w:val="00116342"/>
    <w:rsid w:val="0011652A"/>
    <w:rsid w:val="00116E48"/>
    <w:rsid w:val="0011725C"/>
    <w:rsid w:val="00120737"/>
    <w:rsid w:val="00120884"/>
    <w:rsid w:val="001208C5"/>
    <w:rsid w:val="00120906"/>
    <w:rsid w:val="001215E4"/>
    <w:rsid w:val="001219F8"/>
    <w:rsid w:val="001219FB"/>
    <w:rsid w:val="00121ABB"/>
    <w:rsid w:val="00122724"/>
    <w:rsid w:val="001227F6"/>
    <w:rsid w:val="00122EAB"/>
    <w:rsid w:val="0012520D"/>
    <w:rsid w:val="00125219"/>
    <w:rsid w:val="001256D6"/>
    <w:rsid w:val="00125A56"/>
    <w:rsid w:val="00125BEF"/>
    <w:rsid w:val="00126F19"/>
    <w:rsid w:val="00127661"/>
    <w:rsid w:val="00127EE8"/>
    <w:rsid w:val="00127F1E"/>
    <w:rsid w:val="00130769"/>
    <w:rsid w:val="00130D34"/>
    <w:rsid w:val="00130E29"/>
    <w:rsid w:val="001325B8"/>
    <w:rsid w:val="00132927"/>
    <w:rsid w:val="0013300E"/>
    <w:rsid w:val="00133382"/>
    <w:rsid w:val="00134141"/>
    <w:rsid w:val="00134356"/>
    <w:rsid w:val="001346C9"/>
    <w:rsid w:val="00134FA0"/>
    <w:rsid w:val="00137024"/>
    <w:rsid w:val="001406B7"/>
    <w:rsid w:val="001414DE"/>
    <w:rsid w:val="001417A1"/>
    <w:rsid w:val="001420EE"/>
    <w:rsid w:val="001429CD"/>
    <w:rsid w:val="001432A5"/>
    <w:rsid w:val="00143AF3"/>
    <w:rsid w:val="00143B27"/>
    <w:rsid w:val="00143DBA"/>
    <w:rsid w:val="00144063"/>
    <w:rsid w:val="00144790"/>
    <w:rsid w:val="00147024"/>
    <w:rsid w:val="0014761A"/>
    <w:rsid w:val="00147E46"/>
    <w:rsid w:val="00150C91"/>
    <w:rsid w:val="00151BF7"/>
    <w:rsid w:val="00151C89"/>
    <w:rsid w:val="00152592"/>
    <w:rsid w:val="00155A71"/>
    <w:rsid w:val="00155DEA"/>
    <w:rsid w:val="00157887"/>
    <w:rsid w:val="00157B63"/>
    <w:rsid w:val="00157CFB"/>
    <w:rsid w:val="00157DD5"/>
    <w:rsid w:val="0016107A"/>
    <w:rsid w:val="001616CE"/>
    <w:rsid w:val="001618BD"/>
    <w:rsid w:val="00161B05"/>
    <w:rsid w:val="00161D1F"/>
    <w:rsid w:val="00162B27"/>
    <w:rsid w:val="00162FA7"/>
    <w:rsid w:val="0016370C"/>
    <w:rsid w:val="00164A3E"/>
    <w:rsid w:val="001667D4"/>
    <w:rsid w:val="00166A30"/>
    <w:rsid w:val="00172229"/>
    <w:rsid w:val="0017231D"/>
    <w:rsid w:val="00173528"/>
    <w:rsid w:val="00174310"/>
    <w:rsid w:val="00174722"/>
    <w:rsid w:val="00174A5B"/>
    <w:rsid w:val="0017563A"/>
    <w:rsid w:val="00175760"/>
    <w:rsid w:val="001758BE"/>
    <w:rsid w:val="00175934"/>
    <w:rsid w:val="00176070"/>
    <w:rsid w:val="001777FA"/>
    <w:rsid w:val="001778DE"/>
    <w:rsid w:val="00181F40"/>
    <w:rsid w:val="00182B0B"/>
    <w:rsid w:val="0018329A"/>
    <w:rsid w:val="00183342"/>
    <w:rsid w:val="0018390E"/>
    <w:rsid w:val="00183F67"/>
    <w:rsid w:val="00184E02"/>
    <w:rsid w:val="00184E83"/>
    <w:rsid w:val="001850D7"/>
    <w:rsid w:val="00185294"/>
    <w:rsid w:val="00185350"/>
    <w:rsid w:val="00185DC8"/>
    <w:rsid w:val="00186616"/>
    <w:rsid w:val="00186F53"/>
    <w:rsid w:val="001877E8"/>
    <w:rsid w:val="00190ED9"/>
    <w:rsid w:val="001911F5"/>
    <w:rsid w:val="001917AB"/>
    <w:rsid w:val="00191ABD"/>
    <w:rsid w:val="001929DB"/>
    <w:rsid w:val="0019303E"/>
    <w:rsid w:val="001930D8"/>
    <w:rsid w:val="00193672"/>
    <w:rsid w:val="0019390C"/>
    <w:rsid w:val="001964B7"/>
    <w:rsid w:val="001967D3"/>
    <w:rsid w:val="001975EE"/>
    <w:rsid w:val="00197629"/>
    <w:rsid w:val="001A1512"/>
    <w:rsid w:val="001A1544"/>
    <w:rsid w:val="001A266A"/>
    <w:rsid w:val="001A2D57"/>
    <w:rsid w:val="001A2D8A"/>
    <w:rsid w:val="001A30D6"/>
    <w:rsid w:val="001A38DA"/>
    <w:rsid w:val="001A3A8D"/>
    <w:rsid w:val="001A40EB"/>
    <w:rsid w:val="001A43CC"/>
    <w:rsid w:val="001A4A18"/>
    <w:rsid w:val="001A4AD1"/>
    <w:rsid w:val="001A4B74"/>
    <w:rsid w:val="001A6252"/>
    <w:rsid w:val="001A63D0"/>
    <w:rsid w:val="001A6A96"/>
    <w:rsid w:val="001A6FD9"/>
    <w:rsid w:val="001A77FF"/>
    <w:rsid w:val="001B09D1"/>
    <w:rsid w:val="001B0D9D"/>
    <w:rsid w:val="001B21EA"/>
    <w:rsid w:val="001B2C79"/>
    <w:rsid w:val="001B3A98"/>
    <w:rsid w:val="001B4225"/>
    <w:rsid w:val="001B540C"/>
    <w:rsid w:val="001B60F8"/>
    <w:rsid w:val="001B69A3"/>
    <w:rsid w:val="001B6BC6"/>
    <w:rsid w:val="001B6F97"/>
    <w:rsid w:val="001B7270"/>
    <w:rsid w:val="001B7AAA"/>
    <w:rsid w:val="001C0688"/>
    <w:rsid w:val="001C0773"/>
    <w:rsid w:val="001C0A96"/>
    <w:rsid w:val="001C1276"/>
    <w:rsid w:val="001C1B04"/>
    <w:rsid w:val="001C4810"/>
    <w:rsid w:val="001C486F"/>
    <w:rsid w:val="001C546A"/>
    <w:rsid w:val="001C5A1A"/>
    <w:rsid w:val="001D036F"/>
    <w:rsid w:val="001D1596"/>
    <w:rsid w:val="001D184A"/>
    <w:rsid w:val="001D2657"/>
    <w:rsid w:val="001D2EC7"/>
    <w:rsid w:val="001D4B9E"/>
    <w:rsid w:val="001D4BD0"/>
    <w:rsid w:val="001D6E30"/>
    <w:rsid w:val="001D73C2"/>
    <w:rsid w:val="001D75D1"/>
    <w:rsid w:val="001D7ECE"/>
    <w:rsid w:val="001E0528"/>
    <w:rsid w:val="001E084B"/>
    <w:rsid w:val="001E0C4D"/>
    <w:rsid w:val="001E0DCD"/>
    <w:rsid w:val="001E11BD"/>
    <w:rsid w:val="001E17B2"/>
    <w:rsid w:val="001E2245"/>
    <w:rsid w:val="001E24A4"/>
    <w:rsid w:val="001E24FF"/>
    <w:rsid w:val="001E2B59"/>
    <w:rsid w:val="001E37EA"/>
    <w:rsid w:val="001E41B2"/>
    <w:rsid w:val="001E4C8E"/>
    <w:rsid w:val="001E59F5"/>
    <w:rsid w:val="001E5F14"/>
    <w:rsid w:val="001E675D"/>
    <w:rsid w:val="001E7A06"/>
    <w:rsid w:val="001E7F6E"/>
    <w:rsid w:val="001F122E"/>
    <w:rsid w:val="001F141C"/>
    <w:rsid w:val="001F197D"/>
    <w:rsid w:val="001F28D6"/>
    <w:rsid w:val="001F2EE3"/>
    <w:rsid w:val="001F447B"/>
    <w:rsid w:val="001F4F11"/>
    <w:rsid w:val="001F5427"/>
    <w:rsid w:val="001F58FE"/>
    <w:rsid w:val="001F5F0D"/>
    <w:rsid w:val="001F6C36"/>
    <w:rsid w:val="001F70A6"/>
    <w:rsid w:val="001F7FDB"/>
    <w:rsid w:val="00200362"/>
    <w:rsid w:val="00201FA1"/>
    <w:rsid w:val="00202D4A"/>
    <w:rsid w:val="00202EE8"/>
    <w:rsid w:val="00203294"/>
    <w:rsid w:val="002032A7"/>
    <w:rsid w:val="0020351A"/>
    <w:rsid w:val="002040C2"/>
    <w:rsid w:val="00205253"/>
    <w:rsid w:val="002057E6"/>
    <w:rsid w:val="002058A5"/>
    <w:rsid w:val="00206DBA"/>
    <w:rsid w:val="00207591"/>
    <w:rsid w:val="0020797A"/>
    <w:rsid w:val="00210DFC"/>
    <w:rsid w:val="00211702"/>
    <w:rsid w:val="0021226C"/>
    <w:rsid w:val="00212598"/>
    <w:rsid w:val="002126D2"/>
    <w:rsid w:val="00214684"/>
    <w:rsid w:val="00215917"/>
    <w:rsid w:val="002160B9"/>
    <w:rsid w:val="00216B31"/>
    <w:rsid w:val="002206C9"/>
    <w:rsid w:val="00220725"/>
    <w:rsid w:val="002208E0"/>
    <w:rsid w:val="00220D40"/>
    <w:rsid w:val="002212B3"/>
    <w:rsid w:val="00221CAA"/>
    <w:rsid w:val="00221CEA"/>
    <w:rsid w:val="00222321"/>
    <w:rsid w:val="002228C0"/>
    <w:rsid w:val="002229C8"/>
    <w:rsid w:val="00222A05"/>
    <w:rsid w:val="002241AF"/>
    <w:rsid w:val="002247C4"/>
    <w:rsid w:val="002248A7"/>
    <w:rsid w:val="0022572D"/>
    <w:rsid w:val="002257C6"/>
    <w:rsid w:val="00225F96"/>
    <w:rsid w:val="00225FD0"/>
    <w:rsid w:val="00225FD9"/>
    <w:rsid w:val="00227B73"/>
    <w:rsid w:val="00230111"/>
    <w:rsid w:val="002303CD"/>
    <w:rsid w:val="00230956"/>
    <w:rsid w:val="00230B1A"/>
    <w:rsid w:val="0023293A"/>
    <w:rsid w:val="00232EA7"/>
    <w:rsid w:val="00233A1C"/>
    <w:rsid w:val="00233DE2"/>
    <w:rsid w:val="00235105"/>
    <w:rsid w:val="002357D9"/>
    <w:rsid w:val="00235BD8"/>
    <w:rsid w:val="0023651C"/>
    <w:rsid w:val="002367CF"/>
    <w:rsid w:val="002368EE"/>
    <w:rsid w:val="002375FE"/>
    <w:rsid w:val="002404AD"/>
    <w:rsid w:val="00240749"/>
    <w:rsid w:val="00241661"/>
    <w:rsid w:val="00241C0E"/>
    <w:rsid w:val="002420CC"/>
    <w:rsid w:val="00242218"/>
    <w:rsid w:val="00242CD6"/>
    <w:rsid w:val="0024336F"/>
    <w:rsid w:val="00243876"/>
    <w:rsid w:val="002450ED"/>
    <w:rsid w:val="002452CB"/>
    <w:rsid w:val="00246B07"/>
    <w:rsid w:val="00246C83"/>
    <w:rsid w:val="00246DEB"/>
    <w:rsid w:val="00246F57"/>
    <w:rsid w:val="0025018B"/>
    <w:rsid w:val="00251122"/>
    <w:rsid w:val="002514C1"/>
    <w:rsid w:val="00253428"/>
    <w:rsid w:val="00253C47"/>
    <w:rsid w:val="002541DD"/>
    <w:rsid w:val="00254F80"/>
    <w:rsid w:val="00254FFB"/>
    <w:rsid w:val="00261635"/>
    <w:rsid w:val="00262F1B"/>
    <w:rsid w:val="00263079"/>
    <w:rsid w:val="0026347C"/>
    <w:rsid w:val="00264046"/>
    <w:rsid w:val="00265580"/>
    <w:rsid w:val="00266BEC"/>
    <w:rsid w:val="00270782"/>
    <w:rsid w:val="00270A56"/>
    <w:rsid w:val="00270F9E"/>
    <w:rsid w:val="002719D6"/>
    <w:rsid w:val="0027279F"/>
    <w:rsid w:val="00272867"/>
    <w:rsid w:val="002730C6"/>
    <w:rsid w:val="002734E1"/>
    <w:rsid w:val="0027392B"/>
    <w:rsid w:val="0027500F"/>
    <w:rsid w:val="002758CF"/>
    <w:rsid w:val="00275ED7"/>
    <w:rsid w:val="0027604B"/>
    <w:rsid w:val="002763FD"/>
    <w:rsid w:val="00276451"/>
    <w:rsid w:val="00276BF5"/>
    <w:rsid w:val="0027705C"/>
    <w:rsid w:val="00277383"/>
    <w:rsid w:val="00277B78"/>
    <w:rsid w:val="002803B4"/>
    <w:rsid w:val="00281A69"/>
    <w:rsid w:val="0028206A"/>
    <w:rsid w:val="00282978"/>
    <w:rsid w:val="00282B6E"/>
    <w:rsid w:val="00282D76"/>
    <w:rsid w:val="00283442"/>
    <w:rsid w:val="00284422"/>
    <w:rsid w:val="002846A7"/>
    <w:rsid w:val="002850CF"/>
    <w:rsid w:val="002858E2"/>
    <w:rsid w:val="00286863"/>
    <w:rsid w:val="00286C0C"/>
    <w:rsid w:val="00287548"/>
    <w:rsid w:val="002906B6"/>
    <w:rsid w:val="00290A67"/>
    <w:rsid w:val="00291253"/>
    <w:rsid w:val="00291458"/>
    <w:rsid w:val="00291D49"/>
    <w:rsid w:val="00291E98"/>
    <w:rsid w:val="00292C94"/>
    <w:rsid w:val="00292E7A"/>
    <w:rsid w:val="00293EAE"/>
    <w:rsid w:val="00294001"/>
    <w:rsid w:val="00294232"/>
    <w:rsid w:val="002942B2"/>
    <w:rsid w:val="00294346"/>
    <w:rsid w:val="00294CA2"/>
    <w:rsid w:val="00295F64"/>
    <w:rsid w:val="002965C5"/>
    <w:rsid w:val="00296A3B"/>
    <w:rsid w:val="002979C9"/>
    <w:rsid w:val="002A01BE"/>
    <w:rsid w:val="002A08D6"/>
    <w:rsid w:val="002A0E02"/>
    <w:rsid w:val="002A0E84"/>
    <w:rsid w:val="002A1389"/>
    <w:rsid w:val="002A185C"/>
    <w:rsid w:val="002A2392"/>
    <w:rsid w:val="002A3186"/>
    <w:rsid w:val="002A33B9"/>
    <w:rsid w:val="002A3C82"/>
    <w:rsid w:val="002A6567"/>
    <w:rsid w:val="002A6776"/>
    <w:rsid w:val="002A7786"/>
    <w:rsid w:val="002A7EF8"/>
    <w:rsid w:val="002B0389"/>
    <w:rsid w:val="002B1228"/>
    <w:rsid w:val="002B2046"/>
    <w:rsid w:val="002B27E6"/>
    <w:rsid w:val="002B3717"/>
    <w:rsid w:val="002B3C98"/>
    <w:rsid w:val="002B3DDC"/>
    <w:rsid w:val="002B4E3C"/>
    <w:rsid w:val="002B4EF1"/>
    <w:rsid w:val="002B4FCE"/>
    <w:rsid w:val="002B51B8"/>
    <w:rsid w:val="002B5FB2"/>
    <w:rsid w:val="002B68E2"/>
    <w:rsid w:val="002B6E4B"/>
    <w:rsid w:val="002B73D5"/>
    <w:rsid w:val="002B7C32"/>
    <w:rsid w:val="002B7EFC"/>
    <w:rsid w:val="002B7F9B"/>
    <w:rsid w:val="002C0799"/>
    <w:rsid w:val="002C198C"/>
    <w:rsid w:val="002C21A5"/>
    <w:rsid w:val="002C23E3"/>
    <w:rsid w:val="002C2478"/>
    <w:rsid w:val="002C2BBD"/>
    <w:rsid w:val="002C39F7"/>
    <w:rsid w:val="002C401E"/>
    <w:rsid w:val="002C4C5D"/>
    <w:rsid w:val="002C4EC3"/>
    <w:rsid w:val="002C4EFB"/>
    <w:rsid w:val="002C5626"/>
    <w:rsid w:val="002C5A8A"/>
    <w:rsid w:val="002C5ECB"/>
    <w:rsid w:val="002C7E33"/>
    <w:rsid w:val="002D02C7"/>
    <w:rsid w:val="002D2EDE"/>
    <w:rsid w:val="002D3650"/>
    <w:rsid w:val="002D47F9"/>
    <w:rsid w:val="002D509F"/>
    <w:rsid w:val="002D59E2"/>
    <w:rsid w:val="002D6757"/>
    <w:rsid w:val="002D683D"/>
    <w:rsid w:val="002D711B"/>
    <w:rsid w:val="002D721E"/>
    <w:rsid w:val="002D73CA"/>
    <w:rsid w:val="002D7F42"/>
    <w:rsid w:val="002E019E"/>
    <w:rsid w:val="002E1135"/>
    <w:rsid w:val="002E1DB5"/>
    <w:rsid w:val="002E2B97"/>
    <w:rsid w:val="002E2C8A"/>
    <w:rsid w:val="002E2CBE"/>
    <w:rsid w:val="002E3611"/>
    <w:rsid w:val="002E4692"/>
    <w:rsid w:val="002E46A2"/>
    <w:rsid w:val="002E4765"/>
    <w:rsid w:val="002E4CAF"/>
    <w:rsid w:val="002E54D4"/>
    <w:rsid w:val="002E6BF3"/>
    <w:rsid w:val="002E7627"/>
    <w:rsid w:val="002E7659"/>
    <w:rsid w:val="002F00B0"/>
    <w:rsid w:val="002F09D5"/>
    <w:rsid w:val="002F105B"/>
    <w:rsid w:val="002F1352"/>
    <w:rsid w:val="002F1E09"/>
    <w:rsid w:val="002F212F"/>
    <w:rsid w:val="002F31D4"/>
    <w:rsid w:val="002F51F1"/>
    <w:rsid w:val="002F585A"/>
    <w:rsid w:val="002F60F4"/>
    <w:rsid w:val="002F6767"/>
    <w:rsid w:val="002F6879"/>
    <w:rsid w:val="002F7676"/>
    <w:rsid w:val="003002F2"/>
    <w:rsid w:val="00300FFE"/>
    <w:rsid w:val="003026D2"/>
    <w:rsid w:val="003032D5"/>
    <w:rsid w:val="00303785"/>
    <w:rsid w:val="0030407A"/>
    <w:rsid w:val="00304F2F"/>
    <w:rsid w:val="0030512C"/>
    <w:rsid w:val="0030680E"/>
    <w:rsid w:val="00307824"/>
    <w:rsid w:val="003103E2"/>
    <w:rsid w:val="00310738"/>
    <w:rsid w:val="0031077D"/>
    <w:rsid w:val="00310A35"/>
    <w:rsid w:val="00310CC0"/>
    <w:rsid w:val="00310D3A"/>
    <w:rsid w:val="003122DB"/>
    <w:rsid w:val="00312D78"/>
    <w:rsid w:val="00313332"/>
    <w:rsid w:val="003137E4"/>
    <w:rsid w:val="003139D4"/>
    <w:rsid w:val="00314F17"/>
    <w:rsid w:val="00315337"/>
    <w:rsid w:val="00315480"/>
    <w:rsid w:val="003160AC"/>
    <w:rsid w:val="00316838"/>
    <w:rsid w:val="00316ABF"/>
    <w:rsid w:val="00316D88"/>
    <w:rsid w:val="00316F3C"/>
    <w:rsid w:val="00317578"/>
    <w:rsid w:val="0032071C"/>
    <w:rsid w:val="0032121E"/>
    <w:rsid w:val="003213E1"/>
    <w:rsid w:val="00321F3F"/>
    <w:rsid w:val="003228C7"/>
    <w:rsid w:val="00322B49"/>
    <w:rsid w:val="00322CFF"/>
    <w:rsid w:val="00323719"/>
    <w:rsid w:val="00323AAA"/>
    <w:rsid w:val="00323D8F"/>
    <w:rsid w:val="00323ED4"/>
    <w:rsid w:val="0032604F"/>
    <w:rsid w:val="003260FE"/>
    <w:rsid w:val="00326EB5"/>
    <w:rsid w:val="003306B6"/>
    <w:rsid w:val="003307A8"/>
    <w:rsid w:val="00330D5A"/>
    <w:rsid w:val="00331119"/>
    <w:rsid w:val="003315A7"/>
    <w:rsid w:val="003324BC"/>
    <w:rsid w:val="00332CF2"/>
    <w:rsid w:val="00333CAC"/>
    <w:rsid w:val="00333E2A"/>
    <w:rsid w:val="00334A08"/>
    <w:rsid w:val="00335256"/>
    <w:rsid w:val="0033526D"/>
    <w:rsid w:val="00335FA7"/>
    <w:rsid w:val="0033625D"/>
    <w:rsid w:val="003365A7"/>
    <w:rsid w:val="00340867"/>
    <w:rsid w:val="003410A0"/>
    <w:rsid w:val="003415DE"/>
    <w:rsid w:val="00341800"/>
    <w:rsid w:val="003423CE"/>
    <w:rsid w:val="00342E8E"/>
    <w:rsid w:val="00343229"/>
    <w:rsid w:val="00343B94"/>
    <w:rsid w:val="00343F2F"/>
    <w:rsid w:val="00344329"/>
    <w:rsid w:val="00344788"/>
    <w:rsid w:val="003449EB"/>
    <w:rsid w:val="0034512C"/>
    <w:rsid w:val="0034587E"/>
    <w:rsid w:val="003479D3"/>
    <w:rsid w:val="00347D49"/>
    <w:rsid w:val="00350BF0"/>
    <w:rsid w:val="00350CE0"/>
    <w:rsid w:val="00350CFB"/>
    <w:rsid w:val="00351472"/>
    <w:rsid w:val="00351C8A"/>
    <w:rsid w:val="00352560"/>
    <w:rsid w:val="00353338"/>
    <w:rsid w:val="003533EC"/>
    <w:rsid w:val="003540ED"/>
    <w:rsid w:val="003543E3"/>
    <w:rsid w:val="003550FF"/>
    <w:rsid w:val="00355424"/>
    <w:rsid w:val="003564FA"/>
    <w:rsid w:val="00360242"/>
    <w:rsid w:val="00360481"/>
    <w:rsid w:val="003606A7"/>
    <w:rsid w:val="003608C8"/>
    <w:rsid w:val="00360997"/>
    <w:rsid w:val="00360BAA"/>
    <w:rsid w:val="00360CDE"/>
    <w:rsid w:val="00362BC7"/>
    <w:rsid w:val="00362F2F"/>
    <w:rsid w:val="003634CB"/>
    <w:rsid w:val="00363560"/>
    <w:rsid w:val="00363E6E"/>
    <w:rsid w:val="00365100"/>
    <w:rsid w:val="003655D9"/>
    <w:rsid w:val="003657A4"/>
    <w:rsid w:val="003660C3"/>
    <w:rsid w:val="00366290"/>
    <w:rsid w:val="003668DC"/>
    <w:rsid w:val="00366FBA"/>
    <w:rsid w:val="00370174"/>
    <w:rsid w:val="00371D83"/>
    <w:rsid w:val="00371F36"/>
    <w:rsid w:val="003729C9"/>
    <w:rsid w:val="003729FB"/>
    <w:rsid w:val="00372F5C"/>
    <w:rsid w:val="003733FF"/>
    <w:rsid w:val="00373912"/>
    <w:rsid w:val="00373942"/>
    <w:rsid w:val="003739D0"/>
    <w:rsid w:val="003739E2"/>
    <w:rsid w:val="003744C2"/>
    <w:rsid w:val="00374B30"/>
    <w:rsid w:val="003753F2"/>
    <w:rsid w:val="00375D29"/>
    <w:rsid w:val="003764D5"/>
    <w:rsid w:val="00377185"/>
    <w:rsid w:val="003771ED"/>
    <w:rsid w:val="0038015D"/>
    <w:rsid w:val="0038068D"/>
    <w:rsid w:val="00380C53"/>
    <w:rsid w:val="00381180"/>
    <w:rsid w:val="003822D0"/>
    <w:rsid w:val="00382300"/>
    <w:rsid w:val="00382811"/>
    <w:rsid w:val="003849F9"/>
    <w:rsid w:val="00384E60"/>
    <w:rsid w:val="003850A4"/>
    <w:rsid w:val="003851AD"/>
    <w:rsid w:val="00385818"/>
    <w:rsid w:val="00385D4C"/>
    <w:rsid w:val="003900F8"/>
    <w:rsid w:val="00390FBA"/>
    <w:rsid w:val="00391AAE"/>
    <w:rsid w:val="00391D50"/>
    <w:rsid w:val="00392349"/>
    <w:rsid w:val="003924C4"/>
    <w:rsid w:val="003925BD"/>
    <w:rsid w:val="00392A97"/>
    <w:rsid w:val="003944F6"/>
    <w:rsid w:val="003945CA"/>
    <w:rsid w:val="0039515D"/>
    <w:rsid w:val="003953A1"/>
    <w:rsid w:val="00395E6E"/>
    <w:rsid w:val="003963F1"/>
    <w:rsid w:val="00396764"/>
    <w:rsid w:val="003973B0"/>
    <w:rsid w:val="003979C7"/>
    <w:rsid w:val="00397B9B"/>
    <w:rsid w:val="003A005E"/>
    <w:rsid w:val="003A0E1D"/>
    <w:rsid w:val="003A0EAD"/>
    <w:rsid w:val="003A0F20"/>
    <w:rsid w:val="003A194F"/>
    <w:rsid w:val="003A1FAA"/>
    <w:rsid w:val="003A245B"/>
    <w:rsid w:val="003A25E2"/>
    <w:rsid w:val="003A2E27"/>
    <w:rsid w:val="003A4936"/>
    <w:rsid w:val="003A4A52"/>
    <w:rsid w:val="003A55E7"/>
    <w:rsid w:val="003A5EF3"/>
    <w:rsid w:val="003A6B78"/>
    <w:rsid w:val="003A6DB9"/>
    <w:rsid w:val="003A71DB"/>
    <w:rsid w:val="003A73B8"/>
    <w:rsid w:val="003A7552"/>
    <w:rsid w:val="003A7A3E"/>
    <w:rsid w:val="003A7FE3"/>
    <w:rsid w:val="003B11DE"/>
    <w:rsid w:val="003B1760"/>
    <w:rsid w:val="003B275C"/>
    <w:rsid w:val="003B303B"/>
    <w:rsid w:val="003B384A"/>
    <w:rsid w:val="003B461E"/>
    <w:rsid w:val="003B4833"/>
    <w:rsid w:val="003B5687"/>
    <w:rsid w:val="003B593A"/>
    <w:rsid w:val="003B62F2"/>
    <w:rsid w:val="003C0497"/>
    <w:rsid w:val="003C093D"/>
    <w:rsid w:val="003C0C4F"/>
    <w:rsid w:val="003C1D2B"/>
    <w:rsid w:val="003C1D56"/>
    <w:rsid w:val="003C252E"/>
    <w:rsid w:val="003C2978"/>
    <w:rsid w:val="003C3B21"/>
    <w:rsid w:val="003C4449"/>
    <w:rsid w:val="003C4B4C"/>
    <w:rsid w:val="003C4C4F"/>
    <w:rsid w:val="003C52EC"/>
    <w:rsid w:val="003C5BEB"/>
    <w:rsid w:val="003C5F57"/>
    <w:rsid w:val="003C5F71"/>
    <w:rsid w:val="003C6559"/>
    <w:rsid w:val="003C6FEF"/>
    <w:rsid w:val="003C791C"/>
    <w:rsid w:val="003C797A"/>
    <w:rsid w:val="003C7C49"/>
    <w:rsid w:val="003C7DAE"/>
    <w:rsid w:val="003D0603"/>
    <w:rsid w:val="003D1A9C"/>
    <w:rsid w:val="003D1E84"/>
    <w:rsid w:val="003D23BB"/>
    <w:rsid w:val="003D2674"/>
    <w:rsid w:val="003D27DD"/>
    <w:rsid w:val="003D2AB0"/>
    <w:rsid w:val="003D4853"/>
    <w:rsid w:val="003D4A72"/>
    <w:rsid w:val="003D6222"/>
    <w:rsid w:val="003D6742"/>
    <w:rsid w:val="003D69BE"/>
    <w:rsid w:val="003D6EFB"/>
    <w:rsid w:val="003D7613"/>
    <w:rsid w:val="003E01B7"/>
    <w:rsid w:val="003E0434"/>
    <w:rsid w:val="003E2E83"/>
    <w:rsid w:val="003E333A"/>
    <w:rsid w:val="003E3C77"/>
    <w:rsid w:val="003E4241"/>
    <w:rsid w:val="003E46CA"/>
    <w:rsid w:val="003E48C5"/>
    <w:rsid w:val="003E536B"/>
    <w:rsid w:val="003E53E7"/>
    <w:rsid w:val="003E57A5"/>
    <w:rsid w:val="003E5CD4"/>
    <w:rsid w:val="003E6B3D"/>
    <w:rsid w:val="003E7399"/>
    <w:rsid w:val="003E7491"/>
    <w:rsid w:val="003F02C3"/>
    <w:rsid w:val="003F02D8"/>
    <w:rsid w:val="003F073E"/>
    <w:rsid w:val="003F11AF"/>
    <w:rsid w:val="003F1642"/>
    <w:rsid w:val="003F17F5"/>
    <w:rsid w:val="003F187D"/>
    <w:rsid w:val="003F1AD1"/>
    <w:rsid w:val="003F20CF"/>
    <w:rsid w:val="003F32E4"/>
    <w:rsid w:val="003F3432"/>
    <w:rsid w:val="003F399C"/>
    <w:rsid w:val="003F423E"/>
    <w:rsid w:val="003F4C88"/>
    <w:rsid w:val="003F59E7"/>
    <w:rsid w:val="003F5DBF"/>
    <w:rsid w:val="003F66F5"/>
    <w:rsid w:val="003F6823"/>
    <w:rsid w:val="003F6BD6"/>
    <w:rsid w:val="003F7ED6"/>
    <w:rsid w:val="004005B3"/>
    <w:rsid w:val="004009A0"/>
    <w:rsid w:val="00400FF8"/>
    <w:rsid w:val="00401622"/>
    <w:rsid w:val="00401ECA"/>
    <w:rsid w:val="00402104"/>
    <w:rsid w:val="0040460D"/>
    <w:rsid w:val="004046B6"/>
    <w:rsid w:val="00404D93"/>
    <w:rsid w:val="00405057"/>
    <w:rsid w:val="00405AAA"/>
    <w:rsid w:val="00405F1B"/>
    <w:rsid w:val="00406544"/>
    <w:rsid w:val="004070B4"/>
    <w:rsid w:val="004073DE"/>
    <w:rsid w:val="00407513"/>
    <w:rsid w:val="00407946"/>
    <w:rsid w:val="0041008A"/>
    <w:rsid w:val="0041177C"/>
    <w:rsid w:val="004119FF"/>
    <w:rsid w:val="004137C6"/>
    <w:rsid w:val="00414591"/>
    <w:rsid w:val="00414C77"/>
    <w:rsid w:val="004151DE"/>
    <w:rsid w:val="00415798"/>
    <w:rsid w:val="00416354"/>
    <w:rsid w:val="00416814"/>
    <w:rsid w:val="004172C4"/>
    <w:rsid w:val="00417A22"/>
    <w:rsid w:val="00417EFB"/>
    <w:rsid w:val="004201E8"/>
    <w:rsid w:val="004208FF"/>
    <w:rsid w:val="00420AB5"/>
    <w:rsid w:val="004229F5"/>
    <w:rsid w:val="00422A16"/>
    <w:rsid w:val="00424747"/>
    <w:rsid w:val="004250AA"/>
    <w:rsid w:val="0042552C"/>
    <w:rsid w:val="00425AE6"/>
    <w:rsid w:val="00425DA1"/>
    <w:rsid w:val="00426245"/>
    <w:rsid w:val="00430348"/>
    <w:rsid w:val="004307A0"/>
    <w:rsid w:val="00430AA9"/>
    <w:rsid w:val="00431A52"/>
    <w:rsid w:val="00432555"/>
    <w:rsid w:val="00432638"/>
    <w:rsid w:val="00432746"/>
    <w:rsid w:val="00432A2B"/>
    <w:rsid w:val="00432BA2"/>
    <w:rsid w:val="004332AE"/>
    <w:rsid w:val="0043332E"/>
    <w:rsid w:val="004338A1"/>
    <w:rsid w:val="00433B32"/>
    <w:rsid w:val="00433E9F"/>
    <w:rsid w:val="0043423D"/>
    <w:rsid w:val="0043441D"/>
    <w:rsid w:val="00434CBE"/>
    <w:rsid w:val="004351B4"/>
    <w:rsid w:val="0043526C"/>
    <w:rsid w:val="004367A9"/>
    <w:rsid w:val="00437144"/>
    <w:rsid w:val="00437BE3"/>
    <w:rsid w:val="004412A2"/>
    <w:rsid w:val="0044134C"/>
    <w:rsid w:val="00441752"/>
    <w:rsid w:val="00441B90"/>
    <w:rsid w:val="00442342"/>
    <w:rsid w:val="00444037"/>
    <w:rsid w:val="0044415D"/>
    <w:rsid w:val="004442EA"/>
    <w:rsid w:val="004447EE"/>
    <w:rsid w:val="00444BCF"/>
    <w:rsid w:val="00445DCD"/>
    <w:rsid w:val="00445E56"/>
    <w:rsid w:val="00446476"/>
    <w:rsid w:val="00446B3D"/>
    <w:rsid w:val="00446DEC"/>
    <w:rsid w:val="00446F0E"/>
    <w:rsid w:val="004470D6"/>
    <w:rsid w:val="004478C8"/>
    <w:rsid w:val="0045074F"/>
    <w:rsid w:val="004514F2"/>
    <w:rsid w:val="00451F66"/>
    <w:rsid w:val="00453AC8"/>
    <w:rsid w:val="00453BE7"/>
    <w:rsid w:val="00453F72"/>
    <w:rsid w:val="00453FB0"/>
    <w:rsid w:val="004541F5"/>
    <w:rsid w:val="00455791"/>
    <w:rsid w:val="004559AA"/>
    <w:rsid w:val="00457279"/>
    <w:rsid w:val="004574F7"/>
    <w:rsid w:val="00457587"/>
    <w:rsid w:val="00457871"/>
    <w:rsid w:val="004606D5"/>
    <w:rsid w:val="00460B5E"/>
    <w:rsid w:val="00461097"/>
    <w:rsid w:val="004614D1"/>
    <w:rsid w:val="00461573"/>
    <w:rsid w:val="004617F1"/>
    <w:rsid w:val="00461F43"/>
    <w:rsid w:val="00462301"/>
    <w:rsid w:val="00462353"/>
    <w:rsid w:val="00462537"/>
    <w:rsid w:val="00462DB3"/>
    <w:rsid w:val="004631F1"/>
    <w:rsid w:val="004633A9"/>
    <w:rsid w:val="00464A7A"/>
    <w:rsid w:val="00464D5C"/>
    <w:rsid w:val="00464FB0"/>
    <w:rsid w:val="004653E4"/>
    <w:rsid w:val="004658FA"/>
    <w:rsid w:val="004667D1"/>
    <w:rsid w:val="00467760"/>
    <w:rsid w:val="004709BA"/>
    <w:rsid w:val="00470F71"/>
    <w:rsid w:val="00471C79"/>
    <w:rsid w:val="004725F0"/>
    <w:rsid w:val="00472A81"/>
    <w:rsid w:val="00474DA6"/>
    <w:rsid w:val="00474F7A"/>
    <w:rsid w:val="00475B4B"/>
    <w:rsid w:val="00475F4F"/>
    <w:rsid w:val="004762F7"/>
    <w:rsid w:val="00476707"/>
    <w:rsid w:val="004767EC"/>
    <w:rsid w:val="004767F4"/>
    <w:rsid w:val="00476BE1"/>
    <w:rsid w:val="00476E3A"/>
    <w:rsid w:val="004800D3"/>
    <w:rsid w:val="00480B2C"/>
    <w:rsid w:val="00480EA3"/>
    <w:rsid w:val="00482DF4"/>
    <w:rsid w:val="00483EF7"/>
    <w:rsid w:val="00483FB7"/>
    <w:rsid w:val="00484584"/>
    <w:rsid w:val="00485152"/>
    <w:rsid w:val="004855F5"/>
    <w:rsid w:val="00486381"/>
    <w:rsid w:val="0048685C"/>
    <w:rsid w:val="004878B5"/>
    <w:rsid w:val="0049029B"/>
    <w:rsid w:val="00490B5E"/>
    <w:rsid w:val="004924EB"/>
    <w:rsid w:val="00492A6F"/>
    <w:rsid w:val="00493C50"/>
    <w:rsid w:val="00493EF6"/>
    <w:rsid w:val="00494652"/>
    <w:rsid w:val="00494779"/>
    <w:rsid w:val="004947AD"/>
    <w:rsid w:val="00494FDE"/>
    <w:rsid w:val="00495843"/>
    <w:rsid w:val="00495BC9"/>
    <w:rsid w:val="00496240"/>
    <w:rsid w:val="00496430"/>
    <w:rsid w:val="00496BC8"/>
    <w:rsid w:val="004A0C77"/>
    <w:rsid w:val="004A124E"/>
    <w:rsid w:val="004A1E23"/>
    <w:rsid w:val="004A28FA"/>
    <w:rsid w:val="004A2E2F"/>
    <w:rsid w:val="004A37B8"/>
    <w:rsid w:val="004A3F14"/>
    <w:rsid w:val="004A42E7"/>
    <w:rsid w:val="004A443C"/>
    <w:rsid w:val="004A4678"/>
    <w:rsid w:val="004A5DB3"/>
    <w:rsid w:val="004A6AE2"/>
    <w:rsid w:val="004A6C9F"/>
    <w:rsid w:val="004A7584"/>
    <w:rsid w:val="004A7CBF"/>
    <w:rsid w:val="004B0493"/>
    <w:rsid w:val="004B0A01"/>
    <w:rsid w:val="004B0A7D"/>
    <w:rsid w:val="004B0CFB"/>
    <w:rsid w:val="004B21F9"/>
    <w:rsid w:val="004B365A"/>
    <w:rsid w:val="004B4692"/>
    <w:rsid w:val="004B50FB"/>
    <w:rsid w:val="004B56CA"/>
    <w:rsid w:val="004B5ED4"/>
    <w:rsid w:val="004B64B7"/>
    <w:rsid w:val="004B6507"/>
    <w:rsid w:val="004B68BF"/>
    <w:rsid w:val="004B70AD"/>
    <w:rsid w:val="004C0381"/>
    <w:rsid w:val="004C051F"/>
    <w:rsid w:val="004C0D8A"/>
    <w:rsid w:val="004C10A7"/>
    <w:rsid w:val="004C1489"/>
    <w:rsid w:val="004C2D05"/>
    <w:rsid w:val="004C2D3E"/>
    <w:rsid w:val="004C2F16"/>
    <w:rsid w:val="004C32AB"/>
    <w:rsid w:val="004C3E42"/>
    <w:rsid w:val="004C40F2"/>
    <w:rsid w:val="004C4252"/>
    <w:rsid w:val="004C434A"/>
    <w:rsid w:val="004C5AA9"/>
    <w:rsid w:val="004C5B77"/>
    <w:rsid w:val="004C626F"/>
    <w:rsid w:val="004C6DAB"/>
    <w:rsid w:val="004C6E94"/>
    <w:rsid w:val="004D0195"/>
    <w:rsid w:val="004D0258"/>
    <w:rsid w:val="004D0417"/>
    <w:rsid w:val="004D04CB"/>
    <w:rsid w:val="004D09F2"/>
    <w:rsid w:val="004D0F29"/>
    <w:rsid w:val="004D12FD"/>
    <w:rsid w:val="004D204B"/>
    <w:rsid w:val="004D5AC6"/>
    <w:rsid w:val="004D64D5"/>
    <w:rsid w:val="004D6906"/>
    <w:rsid w:val="004D7E42"/>
    <w:rsid w:val="004E02AE"/>
    <w:rsid w:val="004E067F"/>
    <w:rsid w:val="004E16BA"/>
    <w:rsid w:val="004E1844"/>
    <w:rsid w:val="004E1BB5"/>
    <w:rsid w:val="004E1E0B"/>
    <w:rsid w:val="004E3542"/>
    <w:rsid w:val="004E4366"/>
    <w:rsid w:val="004E4FF8"/>
    <w:rsid w:val="004E51B3"/>
    <w:rsid w:val="004E5606"/>
    <w:rsid w:val="004E5C84"/>
    <w:rsid w:val="004E6DF2"/>
    <w:rsid w:val="004E75DC"/>
    <w:rsid w:val="004E7E19"/>
    <w:rsid w:val="004F07A1"/>
    <w:rsid w:val="004F2032"/>
    <w:rsid w:val="004F2EE2"/>
    <w:rsid w:val="004F3023"/>
    <w:rsid w:val="004F322D"/>
    <w:rsid w:val="004F4031"/>
    <w:rsid w:val="004F4226"/>
    <w:rsid w:val="004F4D45"/>
    <w:rsid w:val="004F55A8"/>
    <w:rsid w:val="004F6AF8"/>
    <w:rsid w:val="004F6B7E"/>
    <w:rsid w:val="004F6D33"/>
    <w:rsid w:val="004F7964"/>
    <w:rsid w:val="004F7A64"/>
    <w:rsid w:val="004F7F7C"/>
    <w:rsid w:val="00500727"/>
    <w:rsid w:val="0050091B"/>
    <w:rsid w:val="005016DB"/>
    <w:rsid w:val="005017CA"/>
    <w:rsid w:val="005024E7"/>
    <w:rsid w:val="00502908"/>
    <w:rsid w:val="005041AD"/>
    <w:rsid w:val="005043D0"/>
    <w:rsid w:val="00504B6E"/>
    <w:rsid w:val="00504CD6"/>
    <w:rsid w:val="00505970"/>
    <w:rsid w:val="00507537"/>
    <w:rsid w:val="00510330"/>
    <w:rsid w:val="00510506"/>
    <w:rsid w:val="0051147F"/>
    <w:rsid w:val="00513D43"/>
    <w:rsid w:val="00513F73"/>
    <w:rsid w:val="00514303"/>
    <w:rsid w:val="005147DF"/>
    <w:rsid w:val="00514C16"/>
    <w:rsid w:val="005167C7"/>
    <w:rsid w:val="00517142"/>
    <w:rsid w:val="00521761"/>
    <w:rsid w:val="0052191E"/>
    <w:rsid w:val="00521C37"/>
    <w:rsid w:val="005227D3"/>
    <w:rsid w:val="005231B3"/>
    <w:rsid w:val="00523584"/>
    <w:rsid w:val="00526DD5"/>
    <w:rsid w:val="0052741F"/>
    <w:rsid w:val="00527681"/>
    <w:rsid w:val="00530388"/>
    <w:rsid w:val="005306D1"/>
    <w:rsid w:val="0053103B"/>
    <w:rsid w:val="0053174F"/>
    <w:rsid w:val="00531A03"/>
    <w:rsid w:val="005322DB"/>
    <w:rsid w:val="005326F8"/>
    <w:rsid w:val="0053284A"/>
    <w:rsid w:val="00532F10"/>
    <w:rsid w:val="00533D4E"/>
    <w:rsid w:val="005340A3"/>
    <w:rsid w:val="00535250"/>
    <w:rsid w:val="005356A0"/>
    <w:rsid w:val="0053598D"/>
    <w:rsid w:val="00536023"/>
    <w:rsid w:val="00536A2D"/>
    <w:rsid w:val="005375F9"/>
    <w:rsid w:val="00537670"/>
    <w:rsid w:val="00537764"/>
    <w:rsid w:val="00540F50"/>
    <w:rsid w:val="005420E6"/>
    <w:rsid w:val="005422BE"/>
    <w:rsid w:val="00542563"/>
    <w:rsid w:val="0054410F"/>
    <w:rsid w:val="00544950"/>
    <w:rsid w:val="00544F68"/>
    <w:rsid w:val="00545444"/>
    <w:rsid w:val="005456FB"/>
    <w:rsid w:val="00545E7C"/>
    <w:rsid w:val="005467D4"/>
    <w:rsid w:val="00546E7E"/>
    <w:rsid w:val="00547087"/>
    <w:rsid w:val="0054747D"/>
    <w:rsid w:val="00550B68"/>
    <w:rsid w:val="00550C09"/>
    <w:rsid w:val="005517C0"/>
    <w:rsid w:val="00551988"/>
    <w:rsid w:val="005537B2"/>
    <w:rsid w:val="0055560B"/>
    <w:rsid w:val="00555B4D"/>
    <w:rsid w:val="00555F7C"/>
    <w:rsid w:val="0055604F"/>
    <w:rsid w:val="0055669A"/>
    <w:rsid w:val="00556963"/>
    <w:rsid w:val="00556C35"/>
    <w:rsid w:val="0055719C"/>
    <w:rsid w:val="005579E1"/>
    <w:rsid w:val="00560051"/>
    <w:rsid w:val="005613EF"/>
    <w:rsid w:val="0056164E"/>
    <w:rsid w:val="005621C8"/>
    <w:rsid w:val="005624BB"/>
    <w:rsid w:val="0056287A"/>
    <w:rsid w:val="005632C1"/>
    <w:rsid w:val="00563C04"/>
    <w:rsid w:val="00563D31"/>
    <w:rsid w:val="00563E19"/>
    <w:rsid w:val="005653E7"/>
    <w:rsid w:val="0056601D"/>
    <w:rsid w:val="005660C0"/>
    <w:rsid w:val="0056619F"/>
    <w:rsid w:val="00566A2E"/>
    <w:rsid w:val="00566E18"/>
    <w:rsid w:val="00566F16"/>
    <w:rsid w:val="00566F33"/>
    <w:rsid w:val="00567A7A"/>
    <w:rsid w:val="005723C7"/>
    <w:rsid w:val="005725A3"/>
    <w:rsid w:val="00572C60"/>
    <w:rsid w:val="00573496"/>
    <w:rsid w:val="00573F3F"/>
    <w:rsid w:val="0057452F"/>
    <w:rsid w:val="00574CBE"/>
    <w:rsid w:val="00575636"/>
    <w:rsid w:val="005776AF"/>
    <w:rsid w:val="0058057E"/>
    <w:rsid w:val="005809E2"/>
    <w:rsid w:val="00580C63"/>
    <w:rsid w:val="00580CB8"/>
    <w:rsid w:val="00581B6E"/>
    <w:rsid w:val="0058257C"/>
    <w:rsid w:val="0058267F"/>
    <w:rsid w:val="005826F7"/>
    <w:rsid w:val="005827ED"/>
    <w:rsid w:val="00583966"/>
    <w:rsid w:val="0058453B"/>
    <w:rsid w:val="005847CC"/>
    <w:rsid w:val="00584D9D"/>
    <w:rsid w:val="00585DCE"/>
    <w:rsid w:val="00587182"/>
    <w:rsid w:val="005875FF"/>
    <w:rsid w:val="005900D6"/>
    <w:rsid w:val="00590DDB"/>
    <w:rsid w:val="00590EB1"/>
    <w:rsid w:val="00591BE4"/>
    <w:rsid w:val="0059228F"/>
    <w:rsid w:val="00593023"/>
    <w:rsid w:val="005939B5"/>
    <w:rsid w:val="00593FD0"/>
    <w:rsid w:val="00594328"/>
    <w:rsid w:val="005953AC"/>
    <w:rsid w:val="005954F7"/>
    <w:rsid w:val="0059595C"/>
    <w:rsid w:val="00596304"/>
    <w:rsid w:val="00597F2C"/>
    <w:rsid w:val="005A0045"/>
    <w:rsid w:val="005A0318"/>
    <w:rsid w:val="005A274D"/>
    <w:rsid w:val="005A2B89"/>
    <w:rsid w:val="005A2EFD"/>
    <w:rsid w:val="005A2FDE"/>
    <w:rsid w:val="005A4FA2"/>
    <w:rsid w:val="005A577F"/>
    <w:rsid w:val="005A584F"/>
    <w:rsid w:val="005A6188"/>
    <w:rsid w:val="005A6745"/>
    <w:rsid w:val="005B015C"/>
    <w:rsid w:val="005B02A8"/>
    <w:rsid w:val="005B0FDD"/>
    <w:rsid w:val="005B1280"/>
    <w:rsid w:val="005B1581"/>
    <w:rsid w:val="005B1C58"/>
    <w:rsid w:val="005B206B"/>
    <w:rsid w:val="005B235E"/>
    <w:rsid w:val="005B2BB5"/>
    <w:rsid w:val="005B3007"/>
    <w:rsid w:val="005B30A1"/>
    <w:rsid w:val="005B3DEB"/>
    <w:rsid w:val="005B42CB"/>
    <w:rsid w:val="005B6681"/>
    <w:rsid w:val="005B6A97"/>
    <w:rsid w:val="005B6E61"/>
    <w:rsid w:val="005B6F65"/>
    <w:rsid w:val="005B7519"/>
    <w:rsid w:val="005B77F5"/>
    <w:rsid w:val="005B7A3F"/>
    <w:rsid w:val="005B7A5E"/>
    <w:rsid w:val="005C23DF"/>
    <w:rsid w:val="005C2ED6"/>
    <w:rsid w:val="005C3D2B"/>
    <w:rsid w:val="005C4236"/>
    <w:rsid w:val="005C49C6"/>
    <w:rsid w:val="005C4B16"/>
    <w:rsid w:val="005C5803"/>
    <w:rsid w:val="005C60C5"/>
    <w:rsid w:val="005C6744"/>
    <w:rsid w:val="005D011D"/>
    <w:rsid w:val="005D02A8"/>
    <w:rsid w:val="005D045D"/>
    <w:rsid w:val="005D0CF2"/>
    <w:rsid w:val="005D0D4D"/>
    <w:rsid w:val="005D0E8C"/>
    <w:rsid w:val="005D137C"/>
    <w:rsid w:val="005D184F"/>
    <w:rsid w:val="005D26EE"/>
    <w:rsid w:val="005D2F63"/>
    <w:rsid w:val="005D3EC8"/>
    <w:rsid w:val="005D42F2"/>
    <w:rsid w:val="005D47A4"/>
    <w:rsid w:val="005D4A25"/>
    <w:rsid w:val="005D58B5"/>
    <w:rsid w:val="005D5F3D"/>
    <w:rsid w:val="005D5F7B"/>
    <w:rsid w:val="005D62DA"/>
    <w:rsid w:val="005D662F"/>
    <w:rsid w:val="005D758C"/>
    <w:rsid w:val="005D760A"/>
    <w:rsid w:val="005D7875"/>
    <w:rsid w:val="005E11AC"/>
    <w:rsid w:val="005E16F2"/>
    <w:rsid w:val="005E25E9"/>
    <w:rsid w:val="005E274A"/>
    <w:rsid w:val="005E31F6"/>
    <w:rsid w:val="005E4FA3"/>
    <w:rsid w:val="005E5108"/>
    <w:rsid w:val="005E5FD4"/>
    <w:rsid w:val="005E62D0"/>
    <w:rsid w:val="005E6359"/>
    <w:rsid w:val="005E667B"/>
    <w:rsid w:val="005E75DE"/>
    <w:rsid w:val="005E7899"/>
    <w:rsid w:val="005E7CB2"/>
    <w:rsid w:val="005F1162"/>
    <w:rsid w:val="005F2572"/>
    <w:rsid w:val="005F2FAB"/>
    <w:rsid w:val="005F332B"/>
    <w:rsid w:val="005F3FBD"/>
    <w:rsid w:val="005F4881"/>
    <w:rsid w:val="005F49F1"/>
    <w:rsid w:val="005F51A7"/>
    <w:rsid w:val="005F5232"/>
    <w:rsid w:val="005F60DA"/>
    <w:rsid w:val="005F6369"/>
    <w:rsid w:val="005F65F2"/>
    <w:rsid w:val="005F6E09"/>
    <w:rsid w:val="005F702E"/>
    <w:rsid w:val="005F721B"/>
    <w:rsid w:val="005F726A"/>
    <w:rsid w:val="005F7616"/>
    <w:rsid w:val="00600CA2"/>
    <w:rsid w:val="00601182"/>
    <w:rsid w:val="00601CDB"/>
    <w:rsid w:val="00602111"/>
    <w:rsid w:val="00602C85"/>
    <w:rsid w:val="00602FE4"/>
    <w:rsid w:val="0060310E"/>
    <w:rsid w:val="00603173"/>
    <w:rsid w:val="00603D48"/>
    <w:rsid w:val="0060532E"/>
    <w:rsid w:val="0060533D"/>
    <w:rsid w:val="00605729"/>
    <w:rsid w:val="00605872"/>
    <w:rsid w:val="0060610C"/>
    <w:rsid w:val="00606F92"/>
    <w:rsid w:val="006071D2"/>
    <w:rsid w:val="006074C7"/>
    <w:rsid w:val="00610C33"/>
    <w:rsid w:val="00610F85"/>
    <w:rsid w:val="00612197"/>
    <w:rsid w:val="006133CA"/>
    <w:rsid w:val="006137FF"/>
    <w:rsid w:val="00613958"/>
    <w:rsid w:val="00614BD8"/>
    <w:rsid w:val="00615E6A"/>
    <w:rsid w:val="00615F75"/>
    <w:rsid w:val="006165D4"/>
    <w:rsid w:val="00617506"/>
    <w:rsid w:val="00621600"/>
    <w:rsid w:val="00621FF3"/>
    <w:rsid w:val="0062357A"/>
    <w:rsid w:val="0062536B"/>
    <w:rsid w:val="00625931"/>
    <w:rsid w:val="00626208"/>
    <w:rsid w:val="0062683D"/>
    <w:rsid w:val="00626E13"/>
    <w:rsid w:val="00627399"/>
    <w:rsid w:val="00631628"/>
    <w:rsid w:val="00631C07"/>
    <w:rsid w:val="006321FA"/>
    <w:rsid w:val="00632A47"/>
    <w:rsid w:val="006332AB"/>
    <w:rsid w:val="00633C0F"/>
    <w:rsid w:val="0063456F"/>
    <w:rsid w:val="00634C9F"/>
    <w:rsid w:val="00634F5C"/>
    <w:rsid w:val="0063538E"/>
    <w:rsid w:val="00636EF1"/>
    <w:rsid w:val="00637493"/>
    <w:rsid w:val="00637A40"/>
    <w:rsid w:val="00637F13"/>
    <w:rsid w:val="0064004B"/>
    <w:rsid w:val="0064041B"/>
    <w:rsid w:val="00641A0F"/>
    <w:rsid w:val="00642826"/>
    <w:rsid w:val="0064305A"/>
    <w:rsid w:val="00643373"/>
    <w:rsid w:val="006439CD"/>
    <w:rsid w:val="00643AE5"/>
    <w:rsid w:val="00644033"/>
    <w:rsid w:val="00644EA4"/>
    <w:rsid w:val="006451E2"/>
    <w:rsid w:val="00646305"/>
    <w:rsid w:val="006468FF"/>
    <w:rsid w:val="006473AB"/>
    <w:rsid w:val="006474A6"/>
    <w:rsid w:val="006474C6"/>
    <w:rsid w:val="0064787D"/>
    <w:rsid w:val="00650143"/>
    <w:rsid w:val="00651226"/>
    <w:rsid w:val="00651349"/>
    <w:rsid w:val="00651D36"/>
    <w:rsid w:val="006520CB"/>
    <w:rsid w:val="00652695"/>
    <w:rsid w:val="006528B1"/>
    <w:rsid w:val="00653D55"/>
    <w:rsid w:val="00654530"/>
    <w:rsid w:val="00654752"/>
    <w:rsid w:val="006548C4"/>
    <w:rsid w:val="00654AEF"/>
    <w:rsid w:val="0065507F"/>
    <w:rsid w:val="00655A78"/>
    <w:rsid w:val="00656187"/>
    <w:rsid w:val="006562AA"/>
    <w:rsid w:val="00657401"/>
    <w:rsid w:val="00660162"/>
    <w:rsid w:val="00660909"/>
    <w:rsid w:val="00660BFF"/>
    <w:rsid w:val="00661E21"/>
    <w:rsid w:val="00662D3D"/>
    <w:rsid w:val="00665A02"/>
    <w:rsid w:val="00665CA8"/>
    <w:rsid w:val="00666321"/>
    <w:rsid w:val="0066669C"/>
    <w:rsid w:val="00666922"/>
    <w:rsid w:val="00666970"/>
    <w:rsid w:val="00667122"/>
    <w:rsid w:val="00667547"/>
    <w:rsid w:val="00667AF1"/>
    <w:rsid w:val="0067002D"/>
    <w:rsid w:val="0067047C"/>
    <w:rsid w:val="006713C1"/>
    <w:rsid w:val="0067170D"/>
    <w:rsid w:val="00671FC6"/>
    <w:rsid w:val="006808B9"/>
    <w:rsid w:val="0068111A"/>
    <w:rsid w:val="00681F83"/>
    <w:rsid w:val="00683DB7"/>
    <w:rsid w:val="00684175"/>
    <w:rsid w:val="00684C20"/>
    <w:rsid w:val="00684CBA"/>
    <w:rsid w:val="006859C2"/>
    <w:rsid w:val="0068650B"/>
    <w:rsid w:val="00686B71"/>
    <w:rsid w:val="006877DC"/>
    <w:rsid w:val="00690547"/>
    <w:rsid w:val="0069086F"/>
    <w:rsid w:val="006914CD"/>
    <w:rsid w:val="00692972"/>
    <w:rsid w:val="00693054"/>
    <w:rsid w:val="00693081"/>
    <w:rsid w:val="00693883"/>
    <w:rsid w:val="00693F22"/>
    <w:rsid w:val="00694FD8"/>
    <w:rsid w:val="00695733"/>
    <w:rsid w:val="006962D2"/>
    <w:rsid w:val="00696DB5"/>
    <w:rsid w:val="006978B9"/>
    <w:rsid w:val="006A050B"/>
    <w:rsid w:val="006A06F7"/>
    <w:rsid w:val="006A0820"/>
    <w:rsid w:val="006A101E"/>
    <w:rsid w:val="006A2C45"/>
    <w:rsid w:val="006A2C7A"/>
    <w:rsid w:val="006A36EA"/>
    <w:rsid w:val="006A55A5"/>
    <w:rsid w:val="006A6CF3"/>
    <w:rsid w:val="006A70C7"/>
    <w:rsid w:val="006A750D"/>
    <w:rsid w:val="006A757F"/>
    <w:rsid w:val="006A7714"/>
    <w:rsid w:val="006B1266"/>
    <w:rsid w:val="006B1B18"/>
    <w:rsid w:val="006B2672"/>
    <w:rsid w:val="006B27EC"/>
    <w:rsid w:val="006B310F"/>
    <w:rsid w:val="006B3EF9"/>
    <w:rsid w:val="006B4134"/>
    <w:rsid w:val="006B506F"/>
    <w:rsid w:val="006B5121"/>
    <w:rsid w:val="006B7146"/>
    <w:rsid w:val="006B779D"/>
    <w:rsid w:val="006B7808"/>
    <w:rsid w:val="006B7966"/>
    <w:rsid w:val="006B7B1C"/>
    <w:rsid w:val="006C1A42"/>
    <w:rsid w:val="006C2AD6"/>
    <w:rsid w:val="006C3448"/>
    <w:rsid w:val="006C36B2"/>
    <w:rsid w:val="006C3F9C"/>
    <w:rsid w:val="006C4AA0"/>
    <w:rsid w:val="006C5C90"/>
    <w:rsid w:val="006C62D7"/>
    <w:rsid w:val="006C6934"/>
    <w:rsid w:val="006C7111"/>
    <w:rsid w:val="006D1217"/>
    <w:rsid w:val="006D1370"/>
    <w:rsid w:val="006D14FE"/>
    <w:rsid w:val="006D1697"/>
    <w:rsid w:val="006D223D"/>
    <w:rsid w:val="006D2613"/>
    <w:rsid w:val="006D3A24"/>
    <w:rsid w:val="006D3C27"/>
    <w:rsid w:val="006D41BD"/>
    <w:rsid w:val="006D454D"/>
    <w:rsid w:val="006D468D"/>
    <w:rsid w:val="006D47DB"/>
    <w:rsid w:val="006D495C"/>
    <w:rsid w:val="006D4C89"/>
    <w:rsid w:val="006D5035"/>
    <w:rsid w:val="006D5528"/>
    <w:rsid w:val="006D5935"/>
    <w:rsid w:val="006D5B4F"/>
    <w:rsid w:val="006D76A0"/>
    <w:rsid w:val="006D7745"/>
    <w:rsid w:val="006D7800"/>
    <w:rsid w:val="006E058F"/>
    <w:rsid w:val="006E0684"/>
    <w:rsid w:val="006E1ED6"/>
    <w:rsid w:val="006E21F3"/>
    <w:rsid w:val="006E3506"/>
    <w:rsid w:val="006E4737"/>
    <w:rsid w:val="006E4A93"/>
    <w:rsid w:val="006E599F"/>
    <w:rsid w:val="006E62A2"/>
    <w:rsid w:val="006E62C8"/>
    <w:rsid w:val="006E6DB6"/>
    <w:rsid w:val="006E7CC9"/>
    <w:rsid w:val="006F01D4"/>
    <w:rsid w:val="006F0608"/>
    <w:rsid w:val="006F1645"/>
    <w:rsid w:val="006F2A7E"/>
    <w:rsid w:val="006F4008"/>
    <w:rsid w:val="006F5865"/>
    <w:rsid w:val="006F5958"/>
    <w:rsid w:val="006F5C28"/>
    <w:rsid w:val="006F5C91"/>
    <w:rsid w:val="006F651B"/>
    <w:rsid w:val="006F697A"/>
    <w:rsid w:val="006F6E03"/>
    <w:rsid w:val="006F7243"/>
    <w:rsid w:val="006F7352"/>
    <w:rsid w:val="006F7DCF"/>
    <w:rsid w:val="007000C3"/>
    <w:rsid w:val="00700319"/>
    <w:rsid w:val="007016B6"/>
    <w:rsid w:val="00702078"/>
    <w:rsid w:val="007021E9"/>
    <w:rsid w:val="007027A8"/>
    <w:rsid w:val="00702E2C"/>
    <w:rsid w:val="0070342B"/>
    <w:rsid w:val="00703449"/>
    <w:rsid w:val="00703D37"/>
    <w:rsid w:val="00704AF2"/>
    <w:rsid w:val="00705067"/>
    <w:rsid w:val="00705473"/>
    <w:rsid w:val="00705475"/>
    <w:rsid w:val="00706A55"/>
    <w:rsid w:val="00706D2D"/>
    <w:rsid w:val="00707127"/>
    <w:rsid w:val="00707DCD"/>
    <w:rsid w:val="00711552"/>
    <w:rsid w:val="007115A6"/>
    <w:rsid w:val="00711A84"/>
    <w:rsid w:val="0071466E"/>
    <w:rsid w:val="00714AD2"/>
    <w:rsid w:val="00714B86"/>
    <w:rsid w:val="00715540"/>
    <w:rsid w:val="00715B81"/>
    <w:rsid w:val="007161B0"/>
    <w:rsid w:val="00716511"/>
    <w:rsid w:val="00716D4E"/>
    <w:rsid w:val="00717F18"/>
    <w:rsid w:val="00720BC4"/>
    <w:rsid w:val="00720DF2"/>
    <w:rsid w:val="00720F23"/>
    <w:rsid w:val="007228E8"/>
    <w:rsid w:val="00722957"/>
    <w:rsid w:val="0072329D"/>
    <w:rsid w:val="00723CC7"/>
    <w:rsid w:val="00724156"/>
    <w:rsid w:val="007254E2"/>
    <w:rsid w:val="007266EF"/>
    <w:rsid w:val="0072760E"/>
    <w:rsid w:val="00727FAD"/>
    <w:rsid w:val="00730004"/>
    <w:rsid w:val="007302A0"/>
    <w:rsid w:val="007307E7"/>
    <w:rsid w:val="00731B7E"/>
    <w:rsid w:val="00732188"/>
    <w:rsid w:val="0073291B"/>
    <w:rsid w:val="00734373"/>
    <w:rsid w:val="007344FA"/>
    <w:rsid w:val="00734B8C"/>
    <w:rsid w:val="00734C1A"/>
    <w:rsid w:val="007350B5"/>
    <w:rsid w:val="0073635B"/>
    <w:rsid w:val="00736ECA"/>
    <w:rsid w:val="0074099F"/>
    <w:rsid w:val="00740D43"/>
    <w:rsid w:val="007422A4"/>
    <w:rsid w:val="00742613"/>
    <w:rsid w:val="00743A91"/>
    <w:rsid w:val="007445A3"/>
    <w:rsid w:val="00744DD8"/>
    <w:rsid w:val="00745310"/>
    <w:rsid w:val="00746CA0"/>
    <w:rsid w:val="007477EE"/>
    <w:rsid w:val="00747A6B"/>
    <w:rsid w:val="00747F09"/>
    <w:rsid w:val="0075050C"/>
    <w:rsid w:val="00751151"/>
    <w:rsid w:val="0075208B"/>
    <w:rsid w:val="007528DF"/>
    <w:rsid w:val="00752D19"/>
    <w:rsid w:val="007535D5"/>
    <w:rsid w:val="007539CB"/>
    <w:rsid w:val="00754BA4"/>
    <w:rsid w:val="00756247"/>
    <w:rsid w:val="007576BE"/>
    <w:rsid w:val="00757F17"/>
    <w:rsid w:val="00760013"/>
    <w:rsid w:val="0076044C"/>
    <w:rsid w:val="0076132B"/>
    <w:rsid w:val="0076187A"/>
    <w:rsid w:val="00761FA5"/>
    <w:rsid w:val="00762411"/>
    <w:rsid w:val="00762833"/>
    <w:rsid w:val="00764073"/>
    <w:rsid w:val="0076442A"/>
    <w:rsid w:val="00764891"/>
    <w:rsid w:val="00765259"/>
    <w:rsid w:val="00765494"/>
    <w:rsid w:val="0076560B"/>
    <w:rsid w:val="0076669B"/>
    <w:rsid w:val="00766799"/>
    <w:rsid w:val="00766DC6"/>
    <w:rsid w:val="007700B8"/>
    <w:rsid w:val="00770357"/>
    <w:rsid w:val="007710C4"/>
    <w:rsid w:val="00771175"/>
    <w:rsid w:val="00772C9C"/>
    <w:rsid w:val="007736FF"/>
    <w:rsid w:val="00773E8C"/>
    <w:rsid w:val="007740B4"/>
    <w:rsid w:val="00774805"/>
    <w:rsid w:val="00775328"/>
    <w:rsid w:val="007756A0"/>
    <w:rsid w:val="00775C15"/>
    <w:rsid w:val="0077629F"/>
    <w:rsid w:val="007803E0"/>
    <w:rsid w:val="00780EF7"/>
    <w:rsid w:val="0078199D"/>
    <w:rsid w:val="00782880"/>
    <w:rsid w:val="007833E1"/>
    <w:rsid w:val="00783897"/>
    <w:rsid w:val="00784279"/>
    <w:rsid w:val="007845A1"/>
    <w:rsid w:val="007846E9"/>
    <w:rsid w:val="007856EF"/>
    <w:rsid w:val="0078612D"/>
    <w:rsid w:val="007862D1"/>
    <w:rsid w:val="0078742A"/>
    <w:rsid w:val="0078793F"/>
    <w:rsid w:val="00787D1D"/>
    <w:rsid w:val="00787FC9"/>
    <w:rsid w:val="00790E98"/>
    <w:rsid w:val="00790F37"/>
    <w:rsid w:val="0079158D"/>
    <w:rsid w:val="00791C45"/>
    <w:rsid w:val="00793161"/>
    <w:rsid w:val="00795834"/>
    <w:rsid w:val="007967E1"/>
    <w:rsid w:val="007A0F6D"/>
    <w:rsid w:val="007A0FCA"/>
    <w:rsid w:val="007A167E"/>
    <w:rsid w:val="007A198D"/>
    <w:rsid w:val="007A1A65"/>
    <w:rsid w:val="007A1B27"/>
    <w:rsid w:val="007A1DC2"/>
    <w:rsid w:val="007A22D3"/>
    <w:rsid w:val="007A2580"/>
    <w:rsid w:val="007A3B25"/>
    <w:rsid w:val="007A3D7C"/>
    <w:rsid w:val="007A4BB7"/>
    <w:rsid w:val="007A584A"/>
    <w:rsid w:val="007A5E4D"/>
    <w:rsid w:val="007A68FE"/>
    <w:rsid w:val="007A7459"/>
    <w:rsid w:val="007A793F"/>
    <w:rsid w:val="007A7E46"/>
    <w:rsid w:val="007B14FA"/>
    <w:rsid w:val="007B1D2A"/>
    <w:rsid w:val="007B31BB"/>
    <w:rsid w:val="007B455A"/>
    <w:rsid w:val="007B4DD8"/>
    <w:rsid w:val="007B58F8"/>
    <w:rsid w:val="007B5EA8"/>
    <w:rsid w:val="007B66DE"/>
    <w:rsid w:val="007B7514"/>
    <w:rsid w:val="007C0330"/>
    <w:rsid w:val="007C0667"/>
    <w:rsid w:val="007C07B7"/>
    <w:rsid w:val="007C113B"/>
    <w:rsid w:val="007C1F1D"/>
    <w:rsid w:val="007C1FD8"/>
    <w:rsid w:val="007C2BBA"/>
    <w:rsid w:val="007C3228"/>
    <w:rsid w:val="007C3958"/>
    <w:rsid w:val="007C452E"/>
    <w:rsid w:val="007C4B71"/>
    <w:rsid w:val="007C563D"/>
    <w:rsid w:val="007C5DCE"/>
    <w:rsid w:val="007C5EE1"/>
    <w:rsid w:val="007C608C"/>
    <w:rsid w:val="007C78EC"/>
    <w:rsid w:val="007C7F3B"/>
    <w:rsid w:val="007D03DD"/>
    <w:rsid w:val="007D17B8"/>
    <w:rsid w:val="007D1BAE"/>
    <w:rsid w:val="007D2429"/>
    <w:rsid w:val="007D3264"/>
    <w:rsid w:val="007D378F"/>
    <w:rsid w:val="007D6F85"/>
    <w:rsid w:val="007D7BB7"/>
    <w:rsid w:val="007E1140"/>
    <w:rsid w:val="007E1CE7"/>
    <w:rsid w:val="007E2216"/>
    <w:rsid w:val="007E2C2A"/>
    <w:rsid w:val="007E2D93"/>
    <w:rsid w:val="007E2EEA"/>
    <w:rsid w:val="007E31C2"/>
    <w:rsid w:val="007E3432"/>
    <w:rsid w:val="007E60C5"/>
    <w:rsid w:val="007E6127"/>
    <w:rsid w:val="007E6232"/>
    <w:rsid w:val="007E64AC"/>
    <w:rsid w:val="007E6E84"/>
    <w:rsid w:val="007E7FF9"/>
    <w:rsid w:val="007F0B9A"/>
    <w:rsid w:val="007F0C6F"/>
    <w:rsid w:val="007F141D"/>
    <w:rsid w:val="007F1A6A"/>
    <w:rsid w:val="007F1AC0"/>
    <w:rsid w:val="007F200C"/>
    <w:rsid w:val="007F2E52"/>
    <w:rsid w:val="007F314D"/>
    <w:rsid w:val="007F3DB5"/>
    <w:rsid w:val="007F41FE"/>
    <w:rsid w:val="007F4B5F"/>
    <w:rsid w:val="007F4D53"/>
    <w:rsid w:val="007F56CA"/>
    <w:rsid w:val="007F5B48"/>
    <w:rsid w:val="007F5D15"/>
    <w:rsid w:val="007F5F29"/>
    <w:rsid w:val="007F6748"/>
    <w:rsid w:val="007F6A51"/>
    <w:rsid w:val="007F7323"/>
    <w:rsid w:val="007F77EB"/>
    <w:rsid w:val="00800E02"/>
    <w:rsid w:val="00801938"/>
    <w:rsid w:val="00801AA3"/>
    <w:rsid w:val="00802115"/>
    <w:rsid w:val="00803FE5"/>
    <w:rsid w:val="00804375"/>
    <w:rsid w:val="00804BDA"/>
    <w:rsid w:val="008058DF"/>
    <w:rsid w:val="00805B5A"/>
    <w:rsid w:val="008060B2"/>
    <w:rsid w:val="00806366"/>
    <w:rsid w:val="0080680D"/>
    <w:rsid w:val="00806F0B"/>
    <w:rsid w:val="0081009F"/>
    <w:rsid w:val="00810271"/>
    <w:rsid w:val="00810523"/>
    <w:rsid w:val="008107F5"/>
    <w:rsid w:val="00811A65"/>
    <w:rsid w:val="00812006"/>
    <w:rsid w:val="008138B7"/>
    <w:rsid w:val="008160C5"/>
    <w:rsid w:val="00816B02"/>
    <w:rsid w:val="00817926"/>
    <w:rsid w:val="00817A41"/>
    <w:rsid w:val="008200A0"/>
    <w:rsid w:val="0082015E"/>
    <w:rsid w:val="008201EE"/>
    <w:rsid w:val="00820BCE"/>
    <w:rsid w:val="00821375"/>
    <w:rsid w:val="00821D60"/>
    <w:rsid w:val="00822503"/>
    <w:rsid w:val="0082346D"/>
    <w:rsid w:val="0082358F"/>
    <w:rsid w:val="008244BC"/>
    <w:rsid w:val="00825F4A"/>
    <w:rsid w:val="0083284B"/>
    <w:rsid w:val="00832CE1"/>
    <w:rsid w:val="00832EAA"/>
    <w:rsid w:val="008331C8"/>
    <w:rsid w:val="0083370C"/>
    <w:rsid w:val="00833D3D"/>
    <w:rsid w:val="00833E27"/>
    <w:rsid w:val="008343A4"/>
    <w:rsid w:val="00837BBB"/>
    <w:rsid w:val="00840247"/>
    <w:rsid w:val="008409D4"/>
    <w:rsid w:val="00840A5D"/>
    <w:rsid w:val="0084278B"/>
    <w:rsid w:val="00842B49"/>
    <w:rsid w:val="00842BF6"/>
    <w:rsid w:val="008432EA"/>
    <w:rsid w:val="00845404"/>
    <w:rsid w:val="00846027"/>
    <w:rsid w:val="00846395"/>
    <w:rsid w:val="00846608"/>
    <w:rsid w:val="00847688"/>
    <w:rsid w:val="00847E21"/>
    <w:rsid w:val="00847F08"/>
    <w:rsid w:val="00850C03"/>
    <w:rsid w:val="00850E05"/>
    <w:rsid w:val="0085170E"/>
    <w:rsid w:val="00851744"/>
    <w:rsid w:val="00851D26"/>
    <w:rsid w:val="00852809"/>
    <w:rsid w:val="00852822"/>
    <w:rsid w:val="00852B4A"/>
    <w:rsid w:val="00854A4E"/>
    <w:rsid w:val="008555B0"/>
    <w:rsid w:val="00855EA5"/>
    <w:rsid w:val="008563F1"/>
    <w:rsid w:val="00856D18"/>
    <w:rsid w:val="00856D25"/>
    <w:rsid w:val="0086020A"/>
    <w:rsid w:val="0086022D"/>
    <w:rsid w:val="0086052D"/>
    <w:rsid w:val="0086061A"/>
    <w:rsid w:val="00861433"/>
    <w:rsid w:val="008623B7"/>
    <w:rsid w:val="008628AB"/>
    <w:rsid w:val="008632C8"/>
    <w:rsid w:val="0086496E"/>
    <w:rsid w:val="0086565D"/>
    <w:rsid w:val="0086589A"/>
    <w:rsid w:val="008661AA"/>
    <w:rsid w:val="00866457"/>
    <w:rsid w:val="00866BAC"/>
    <w:rsid w:val="00866FC9"/>
    <w:rsid w:val="00867057"/>
    <w:rsid w:val="00867B26"/>
    <w:rsid w:val="008701C2"/>
    <w:rsid w:val="0087122A"/>
    <w:rsid w:val="00871AD6"/>
    <w:rsid w:val="00871DD9"/>
    <w:rsid w:val="00871F9F"/>
    <w:rsid w:val="00872628"/>
    <w:rsid w:val="0087287B"/>
    <w:rsid w:val="0087350C"/>
    <w:rsid w:val="00873A28"/>
    <w:rsid w:val="00873B4A"/>
    <w:rsid w:val="00875255"/>
    <w:rsid w:val="008756A8"/>
    <w:rsid w:val="00877264"/>
    <w:rsid w:val="0087778F"/>
    <w:rsid w:val="00880F5E"/>
    <w:rsid w:val="00882A2F"/>
    <w:rsid w:val="008832A0"/>
    <w:rsid w:val="00883AD1"/>
    <w:rsid w:val="00884392"/>
    <w:rsid w:val="008845C3"/>
    <w:rsid w:val="0088481B"/>
    <w:rsid w:val="00885120"/>
    <w:rsid w:val="00886A97"/>
    <w:rsid w:val="00886CE7"/>
    <w:rsid w:val="0088737D"/>
    <w:rsid w:val="00887897"/>
    <w:rsid w:val="0089053C"/>
    <w:rsid w:val="00890FC1"/>
    <w:rsid w:val="008912FB"/>
    <w:rsid w:val="00891495"/>
    <w:rsid w:val="00891BE3"/>
    <w:rsid w:val="008926EB"/>
    <w:rsid w:val="0089295A"/>
    <w:rsid w:val="00893CD0"/>
    <w:rsid w:val="008953C4"/>
    <w:rsid w:val="008959F0"/>
    <w:rsid w:val="008A012A"/>
    <w:rsid w:val="008A054C"/>
    <w:rsid w:val="008A0695"/>
    <w:rsid w:val="008A0B47"/>
    <w:rsid w:val="008A0DAA"/>
    <w:rsid w:val="008A123E"/>
    <w:rsid w:val="008A1724"/>
    <w:rsid w:val="008A1C8F"/>
    <w:rsid w:val="008A20F1"/>
    <w:rsid w:val="008A2236"/>
    <w:rsid w:val="008A2668"/>
    <w:rsid w:val="008A2955"/>
    <w:rsid w:val="008A2AF3"/>
    <w:rsid w:val="008A31DD"/>
    <w:rsid w:val="008A36F2"/>
    <w:rsid w:val="008A55AE"/>
    <w:rsid w:val="008A59C7"/>
    <w:rsid w:val="008A5C53"/>
    <w:rsid w:val="008A5EA7"/>
    <w:rsid w:val="008A74D1"/>
    <w:rsid w:val="008A7627"/>
    <w:rsid w:val="008A77F3"/>
    <w:rsid w:val="008A78B6"/>
    <w:rsid w:val="008A7CD4"/>
    <w:rsid w:val="008B0DD4"/>
    <w:rsid w:val="008B1639"/>
    <w:rsid w:val="008B23DF"/>
    <w:rsid w:val="008B4546"/>
    <w:rsid w:val="008B4708"/>
    <w:rsid w:val="008B4D2A"/>
    <w:rsid w:val="008B53F6"/>
    <w:rsid w:val="008B6997"/>
    <w:rsid w:val="008B69AD"/>
    <w:rsid w:val="008B7C80"/>
    <w:rsid w:val="008B7DAE"/>
    <w:rsid w:val="008C0471"/>
    <w:rsid w:val="008C05CC"/>
    <w:rsid w:val="008C2411"/>
    <w:rsid w:val="008C29AA"/>
    <w:rsid w:val="008C2A88"/>
    <w:rsid w:val="008C36D0"/>
    <w:rsid w:val="008C39AC"/>
    <w:rsid w:val="008C3C4C"/>
    <w:rsid w:val="008C4164"/>
    <w:rsid w:val="008C4393"/>
    <w:rsid w:val="008C46F1"/>
    <w:rsid w:val="008C50DB"/>
    <w:rsid w:val="008C698E"/>
    <w:rsid w:val="008C6A19"/>
    <w:rsid w:val="008C7006"/>
    <w:rsid w:val="008C746C"/>
    <w:rsid w:val="008D01B1"/>
    <w:rsid w:val="008D056D"/>
    <w:rsid w:val="008D1A4E"/>
    <w:rsid w:val="008D37A5"/>
    <w:rsid w:val="008D3AA3"/>
    <w:rsid w:val="008D4A46"/>
    <w:rsid w:val="008D524B"/>
    <w:rsid w:val="008D5DAC"/>
    <w:rsid w:val="008D733C"/>
    <w:rsid w:val="008D7D91"/>
    <w:rsid w:val="008E0111"/>
    <w:rsid w:val="008E02C3"/>
    <w:rsid w:val="008E1058"/>
    <w:rsid w:val="008E1075"/>
    <w:rsid w:val="008E17A1"/>
    <w:rsid w:val="008E2200"/>
    <w:rsid w:val="008E25AF"/>
    <w:rsid w:val="008E37D5"/>
    <w:rsid w:val="008E45C2"/>
    <w:rsid w:val="008E4874"/>
    <w:rsid w:val="008E54F8"/>
    <w:rsid w:val="008E5632"/>
    <w:rsid w:val="008E56E0"/>
    <w:rsid w:val="008E5889"/>
    <w:rsid w:val="008E5B62"/>
    <w:rsid w:val="008E5CE9"/>
    <w:rsid w:val="008E5DB6"/>
    <w:rsid w:val="008E64A8"/>
    <w:rsid w:val="008F0243"/>
    <w:rsid w:val="008F0377"/>
    <w:rsid w:val="008F258A"/>
    <w:rsid w:val="008F3553"/>
    <w:rsid w:val="008F3FAC"/>
    <w:rsid w:val="008F45C5"/>
    <w:rsid w:val="008F5C4B"/>
    <w:rsid w:val="008F6406"/>
    <w:rsid w:val="008F690A"/>
    <w:rsid w:val="008F6CA8"/>
    <w:rsid w:val="008F79E3"/>
    <w:rsid w:val="008F7DE9"/>
    <w:rsid w:val="0090021D"/>
    <w:rsid w:val="00901144"/>
    <w:rsid w:val="00901E8E"/>
    <w:rsid w:val="009034CB"/>
    <w:rsid w:val="009061CE"/>
    <w:rsid w:val="0090695C"/>
    <w:rsid w:val="00906EA5"/>
    <w:rsid w:val="00907472"/>
    <w:rsid w:val="009076A5"/>
    <w:rsid w:val="009077FB"/>
    <w:rsid w:val="00910762"/>
    <w:rsid w:val="009110C4"/>
    <w:rsid w:val="0091111E"/>
    <w:rsid w:val="00911DF5"/>
    <w:rsid w:val="009121B1"/>
    <w:rsid w:val="0091277A"/>
    <w:rsid w:val="00912B55"/>
    <w:rsid w:val="009135AA"/>
    <w:rsid w:val="009146F7"/>
    <w:rsid w:val="00914CC6"/>
    <w:rsid w:val="00914F7F"/>
    <w:rsid w:val="009150DC"/>
    <w:rsid w:val="00916665"/>
    <w:rsid w:val="00916989"/>
    <w:rsid w:val="00916A28"/>
    <w:rsid w:val="00917A19"/>
    <w:rsid w:val="00917C14"/>
    <w:rsid w:val="00917F99"/>
    <w:rsid w:val="00920BAB"/>
    <w:rsid w:val="00921D61"/>
    <w:rsid w:val="00921D65"/>
    <w:rsid w:val="009234FA"/>
    <w:rsid w:val="00923915"/>
    <w:rsid w:val="009241B8"/>
    <w:rsid w:val="00924843"/>
    <w:rsid w:val="00924D18"/>
    <w:rsid w:val="00925124"/>
    <w:rsid w:val="009258B1"/>
    <w:rsid w:val="00925DE0"/>
    <w:rsid w:val="00925FF8"/>
    <w:rsid w:val="00926369"/>
    <w:rsid w:val="00926C52"/>
    <w:rsid w:val="0093042A"/>
    <w:rsid w:val="0093183E"/>
    <w:rsid w:val="00931DCA"/>
    <w:rsid w:val="00931EC3"/>
    <w:rsid w:val="009322FE"/>
    <w:rsid w:val="00932862"/>
    <w:rsid w:val="00932C7A"/>
    <w:rsid w:val="00932F9D"/>
    <w:rsid w:val="009349A7"/>
    <w:rsid w:val="00935B99"/>
    <w:rsid w:val="00936686"/>
    <w:rsid w:val="009371D7"/>
    <w:rsid w:val="00940D61"/>
    <w:rsid w:val="00941256"/>
    <w:rsid w:val="0094148D"/>
    <w:rsid w:val="00941565"/>
    <w:rsid w:val="009423A7"/>
    <w:rsid w:val="00942F51"/>
    <w:rsid w:val="009436BA"/>
    <w:rsid w:val="009438B4"/>
    <w:rsid w:val="009446D3"/>
    <w:rsid w:val="00944EA6"/>
    <w:rsid w:val="00945A94"/>
    <w:rsid w:val="00947397"/>
    <w:rsid w:val="009509EA"/>
    <w:rsid w:val="00950BCB"/>
    <w:rsid w:val="00950DA2"/>
    <w:rsid w:val="00951C77"/>
    <w:rsid w:val="00951DFE"/>
    <w:rsid w:val="0095208F"/>
    <w:rsid w:val="00952A4E"/>
    <w:rsid w:val="00952B1E"/>
    <w:rsid w:val="00953F66"/>
    <w:rsid w:val="0095444F"/>
    <w:rsid w:val="009545E3"/>
    <w:rsid w:val="00954E28"/>
    <w:rsid w:val="009557AF"/>
    <w:rsid w:val="009567AF"/>
    <w:rsid w:val="0095714C"/>
    <w:rsid w:val="009572D4"/>
    <w:rsid w:val="0095744B"/>
    <w:rsid w:val="0095773D"/>
    <w:rsid w:val="00960011"/>
    <w:rsid w:val="009610F5"/>
    <w:rsid w:val="009619C9"/>
    <w:rsid w:val="00961BC4"/>
    <w:rsid w:val="00962E2B"/>
    <w:rsid w:val="00963CDD"/>
    <w:rsid w:val="00964B3F"/>
    <w:rsid w:val="00965372"/>
    <w:rsid w:val="009656F9"/>
    <w:rsid w:val="0096574B"/>
    <w:rsid w:val="009657B3"/>
    <w:rsid w:val="009665F8"/>
    <w:rsid w:val="00967497"/>
    <w:rsid w:val="00971341"/>
    <w:rsid w:val="0097159F"/>
    <w:rsid w:val="0097167B"/>
    <w:rsid w:val="009726D4"/>
    <w:rsid w:val="00972AD0"/>
    <w:rsid w:val="009746B7"/>
    <w:rsid w:val="00974E93"/>
    <w:rsid w:val="009751FB"/>
    <w:rsid w:val="0097587A"/>
    <w:rsid w:val="009759E2"/>
    <w:rsid w:val="009763D0"/>
    <w:rsid w:val="00976EBC"/>
    <w:rsid w:val="00980661"/>
    <w:rsid w:val="009808BD"/>
    <w:rsid w:val="00981375"/>
    <w:rsid w:val="00982CD5"/>
    <w:rsid w:val="0098367F"/>
    <w:rsid w:val="00983919"/>
    <w:rsid w:val="009839CD"/>
    <w:rsid w:val="00984672"/>
    <w:rsid w:val="00984E6D"/>
    <w:rsid w:val="009868C6"/>
    <w:rsid w:val="00986987"/>
    <w:rsid w:val="00986E05"/>
    <w:rsid w:val="00991DB0"/>
    <w:rsid w:val="00992DD9"/>
    <w:rsid w:val="00993815"/>
    <w:rsid w:val="00993861"/>
    <w:rsid w:val="00994939"/>
    <w:rsid w:val="00994A0D"/>
    <w:rsid w:val="009954F7"/>
    <w:rsid w:val="00996369"/>
    <w:rsid w:val="00996939"/>
    <w:rsid w:val="00996E30"/>
    <w:rsid w:val="00996EBD"/>
    <w:rsid w:val="009A0D48"/>
    <w:rsid w:val="009A13B3"/>
    <w:rsid w:val="009A1408"/>
    <w:rsid w:val="009A162E"/>
    <w:rsid w:val="009A31CA"/>
    <w:rsid w:val="009A360B"/>
    <w:rsid w:val="009A3A36"/>
    <w:rsid w:val="009A4813"/>
    <w:rsid w:val="009A4E11"/>
    <w:rsid w:val="009A5EB1"/>
    <w:rsid w:val="009B07EE"/>
    <w:rsid w:val="009B12F2"/>
    <w:rsid w:val="009B168D"/>
    <w:rsid w:val="009B218C"/>
    <w:rsid w:val="009B2451"/>
    <w:rsid w:val="009B4F04"/>
    <w:rsid w:val="009B6063"/>
    <w:rsid w:val="009B671F"/>
    <w:rsid w:val="009B6FF2"/>
    <w:rsid w:val="009B7792"/>
    <w:rsid w:val="009C0563"/>
    <w:rsid w:val="009C09D8"/>
    <w:rsid w:val="009C1589"/>
    <w:rsid w:val="009C2A0E"/>
    <w:rsid w:val="009C40E2"/>
    <w:rsid w:val="009C413F"/>
    <w:rsid w:val="009C54FA"/>
    <w:rsid w:val="009C57E3"/>
    <w:rsid w:val="009C5FC8"/>
    <w:rsid w:val="009C71D8"/>
    <w:rsid w:val="009C79CF"/>
    <w:rsid w:val="009C7B54"/>
    <w:rsid w:val="009D057B"/>
    <w:rsid w:val="009D0BAF"/>
    <w:rsid w:val="009D0BF8"/>
    <w:rsid w:val="009D1FA7"/>
    <w:rsid w:val="009D2569"/>
    <w:rsid w:val="009D4AF8"/>
    <w:rsid w:val="009D4C03"/>
    <w:rsid w:val="009D4DBC"/>
    <w:rsid w:val="009D4FD8"/>
    <w:rsid w:val="009D5522"/>
    <w:rsid w:val="009D578F"/>
    <w:rsid w:val="009D60C3"/>
    <w:rsid w:val="009D63A4"/>
    <w:rsid w:val="009D65FB"/>
    <w:rsid w:val="009D6898"/>
    <w:rsid w:val="009D6F8A"/>
    <w:rsid w:val="009D72E0"/>
    <w:rsid w:val="009D7A44"/>
    <w:rsid w:val="009D7EC0"/>
    <w:rsid w:val="009E043C"/>
    <w:rsid w:val="009E06C0"/>
    <w:rsid w:val="009E0A69"/>
    <w:rsid w:val="009E0D8F"/>
    <w:rsid w:val="009E1DFD"/>
    <w:rsid w:val="009E1E4D"/>
    <w:rsid w:val="009E2E22"/>
    <w:rsid w:val="009E3AEF"/>
    <w:rsid w:val="009E419C"/>
    <w:rsid w:val="009E46CF"/>
    <w:rsid w:val="009E48D3"/>
    <w:rsid w:val="009E4ED5"/>
    <w:rsid w:val="009E6615"/>
    <w:rsid w:val="009E6624"/>
    <w:rsid w:val="009E6895"/>
    <w:rsid w:val="009E7097"/>
    <w:rsid w:val="009E7204"/>
    <w:rsid w:val="009E7447"/>
    <w:rsid w:val="009E78AD"/>
    <w:rsid w:val="009E7B5C"/>
    <w:rsid w:val="009F00E7"/>
    <w:rsid w:val="009F04FD"/>
    <w:rsid w:val="009F3CE6"/>
    <w:rsid w:val="009F4A6C"/>
    <w:rsid w:val="009F52D9"/>
    <w:rsid w:val="009F5495"/>
    <w:rsid w:val="009F55D0"/>
    <w:rsid w:val="009F5E9F"/>
    <w:rsid w:val="009F5FA9"/>
    <w:rsid w:val="009F7A7B"/>
    <w:rsid w:val="009F7F0A"/>
    <w:rsid w:val="00A00C49"/>
    <w:rsid w:val="00A01346"/>
    <w:rsid w:val="00A013E0"/>
    <w:rsid w:val="00A01D3B"/>
    <w:rsid w:val="00A01FE2"/>
    <w:rsid w:val="00A02DB5"/>
    <w:rsid w:val="00A02FC1"/>
    <w:rsid w:val="00A03234"/>
    <w:rsid w:val="00A037FD"/>
    <w:rsid w:val="00A03C17"/>
    <w:rsid w:val="00A03E13"/>
    <w:rsid w:val="00A04C98"/>
    <w:rsid w:val="00A04D03"/>
    <w:rsid w:val="00A05BD2"/>
    <w:rsid w:val="00A07E00"/>
    <w:rsid w:val="00A07F2C"/>
    <w:rsid w:val="00A110D2"/>
    <w:rsid w:val="00A11F60"/>
    <w:rsid w:val="00A123B7"/>
    <w:rsid w:val="00A12901"/>
    <w:rsid w:val="00A13DDB"/>
    <w:rsid w:val="00A13E6C"/>
    <w:rsid w:val="00A1451A"/>
    <w:rsid w:val="00A146E6"/>
    <w:rsid w:val="00A14A6E"/>
    <w:rsid w:val="00A1577A"/>
    <w:rsid w:val="00A15EFD"/>
    <w:rsid w:val="00A16ACC"/>
    <w:rsid w:val="00A16FBF"/>
    <w:rsid w:val="00A221A3"/>
    <w:rsid w:val="00A23684"/>
    <w:rsid w:val="00A23FAE"/>
    <w:rsid w:val="00A24E06"/>
    <w:rsid w:val="00A266E1"/>
    <w:rsid w:val="00A306F8"/>
    <w:rsid w:val="00A31347"/>
    <w:rsid w:val="00A31586"/>
    <w:rsid w:val="00A319CC"/>
    <w:rsid w:val="00A31C97"/>
    <w:rsid w:val="00A31FE5"/>
    <w:rsid w:val="00A32137"/>
    <w:rsid w:val="00A3224C"/>
    <w:rsid w:val="00A331AD"/>
    <w:rsid w:val="00A3423E"/>
    <w:rsid w:val="00A3442B"/>
    <w:rsid w:val="00A346DB"/>
    <w:rsid w:val="00A34983"/>
    <w:rsid w:val="00A34F69"/>
    <w:rsid w:val="00A365D4"/>
    <w:rsid w:val="00A36F71"/>
    <w:rsid w:val="00A37899"/>
    <w:rsid w:val="00A408E0"/>
    <w:rsid w:val="00A41954"/>
    <w:rsid w:val="00A41CC8"/>
    <w:rsid w:val="00A42435"/>
    <w:rsid w:val="00A43540"/>
    <w:rsid w:val="00A4363A"/>
    <w:rsid w:val="00A441EA"/>
    <w:rsid w:val="00A448CB"/>
    <w:rsid w:val="00A44B98"/>
    <w:rsid w:val="00A45F8E"/>
    <w:rsid w:val="00A46431"/>
    <w:rsid w:val="00A47B8C"/>
    <w:rsid w:val="00A47F61"/>
    <w:rsid w:val="00A50104"/>
    <w:rsid w:val="00A50583"/>
    <w:rsid w:val="00A50606"/>
    <w:rsid w:val="00A51A90"/>
    <w:rsid w:val="00A51EE7"/>
    <w:rsid w:val="00A5265A"/>
    <w:rsid w:val="00A52F92"/>
    <w:rsid w:val="00A53266"/>
    <w:rsid w:val="00A553B6"/>
    <w:rsid w:val="00A554AC"/>
    <w:rsid w:val="00A56542"/>
    <w:rsid w:val="00A5707D"/>
    <w:rsid w:val="00A570B8"/>
    <w:rsid w:val="00A5710D"/>
    <w:rsid w:val="00A5751B"/>
    <w:rsid w:val="00A57531"/>
    <w:rsid w:val="00A5784C"/>
    <w:rsid w:val="00A57D7D"/>
    <w:rsid w:val="00A60FDB"/>
    <w:rsid w:val="00A610B3"/>
    <w:rsid w:val="00A62520"/>
    <w:rsid w:val="00A62B48"/>
    <w:rsid w:val="00A62E5F"/>
    <w:rsid w:val="00A631A4"/>
    <w:rsid w:val="00A63B1D"/>
    <w:rsid w:val="00A64FEB"/>
    <w:rsid w:val="00A65772"/>
    <w:rsid w:val="00A668A1"/>
    <w:rsid w:val="00A67A8E"/>
    <w:rsid w:val="00A703D6"/>
    <w:rsid w:val="00A7077F"/>
    <w:rsid w:val="00A71221"/>
    <w:rsid w:val="00A7195D"/>
    <w:rsid w:val="00A73297"/>
    <w:rsid w:val="00A73428"/>
    <w:rsid w:val="00A73C74"/>
    <w:rsid w:val="00A74049"/>
    <w:rsid w:val="00A74331"/>
    <w:rsid w:val="00A75DE4"/>
    <w:rsid w:val="00A7629C"/>
    <w:rsid w:val="00A76B8A"/>
    <w:rsid w:val="00A7730B"/>
    <w:rsid w:val="00A7738F"/>
    <w:rsid w:val="00A773B5"/>
    <w:rsid w:val="00A77996"/>
    <w:rsid w:val="00A77A37"/>
    <w:rsid w:val="00A77E33"/>
    <w:rsid w:val="00A80286"/>
    <w:rsid w:val="00A8184A"/>
    <w:rsid w:val="00A819EF"/>
    <w:rsid w:val="00A81D39"/>
    <w:rsid w:val="00A82C40"/>
    <w:rsid w:val="00A83041"/>
    <w:rsid w:val="00A83888"/>
    <w:rsid w:val="00A83AB6"/>
    <w:rsid w:val="00A83D72"/>
    <w:rsid w:val="00A84379"/>
    <w:rsid w:val="00A85D5C"/>
    <w:rsid w:val="00A8644D"/>
    <w:rsid w:val="00A86529"/>
    <w:rsid w:val="00A866D5"/>
    <w:rsid w:val="00A87734"/>
    <w:rsid w:val="00A90192"/>
    <w:rsid w:val="00A907E5"/>
    <w:rsid w:val="00A90A0A"/>
    <w:rsid w:val="00A911D5"/>
    <w:rsid w:val="00A914E0"/>
    <w:rsid w:val="00A91BE5"/>
    <w:rsid w:val="00A92C96"/>
    <w:rsid w:val="00A92CB5"/>
    <w:rsid w:val="00A93664"/>
    <w:rsid w:val="00A9378D"/>
    <w:rsid w:val="00A93E1A"/>
    <w:rsid w:val="00A947DA"/>
    <w:rsid w:val="00A95C21"/>
    <w:rsid w:val="00A96428"/>
    <w:rsid w:val="00A96CA1"/>
    <w:rsid w:val="00A96DA8"/>
    <w:rsid w:val="00A971E2"/>
    <w:rsid w:val="00A97641"/>
    <w:rsid w:val="00A97A5B"/>
    <w:rsid w:val="00AA06FC"/>
    <w:rsid w:val="00AA0903"/>
    <w:rsid w:val="00AA0B45"/>
    <w:rsid w:val="00AA0D2E"/>
    <w:rsid w:val="00AA17EB"/>
    <w:rsid w:val="00AA2A45"/>
    <w:rsid w:val="00AA2C73"/>
    <w:rsid w:val="00AA493B"/>
    <w:rsid w:val="00AA4FA4"/>
    <w:rsid w:val="00AA61BD"/>
    <w:rsid w:val="00AA6504"/>
    <w:rsid w:val="00AA6685"/>
    <w:rsid w:val="00AA6753"/>
    <w:rsid w:val="00AA6A35"/>
    <w:rsid w:val="00AA6DFE"/>
    <w:rsid w:val="00AA786D"/>
    <w:rsid w:val="00AA7B0D"/>
    <w:rsid w:val="00AB1249"/>
    <w:rsid w:val="00AB1393"/>
    <w:rsid w:val="00AB1787"/>
    <w:rsid w:val="00AB24C5"/>
    <w:rsid w:val="00AB27F3"/>
    <w:rsid w:val="00AB294B"/>
    <w:rsid w:val="00AB2EB8"/>
    <w:rsid w:val="00AB310A"/>
    <w:rsid w:val="00AB3E6F"/>
    <w:rsid w:val="00AB4794"/>
    <w:rsid w:val="00AB5CC8"/>
    <w:rsid w:val="00AB5F03"/>
    <w:rsid w:val="00AB633F"/>
    <w:rsid w:val="00AB7227"/>
    <w:rsid w:val="00AB7DB0"/>
    <w:rsid w:val="00AC1846"/>
    <w:rsid w:val="00AC184F"/>
    <w:rsid w:val="00AC1981"/>
    <w:rsid w:val="00AC1F85"/>
    <w:rsid w:val="00AC252A"/>
    <w:rsid w:val="00AC2C8C"/>
    <w:rsid w:val="00AC2EB1"/>
    <w:rsid w:val="00AC377F"/>
    <w:rsid w:val="00AC3C50"/>
    <w:rsid w:val="00AC448E"/>
    <w:rsid w:val="00AC53D7"/>
    <w:rsid w:val="00AC5CCD"/>
    <w:rsid w:val="00AC5DC5"/>
    <w:rsid w:val="00AC6C5F"/>
    <w:rsid w:val="00AC77DC"/>
    <w:rsid w:val="00AC7D1F"/>
    <w:rsid w:val="00AD0BD1"/>
    <w:rsid w:val="00AD1015"/>
    <w:rsid w:val="00AD1472"/>
    <w:rsid w:val="00AD14C3"/>
    <w:rsid w:val="00AD20F7"/>
    <w:rsid w:val="00AD29F9"/>
    <w:rsid w:val="00AD34FB"/>
    <w:rsid w:val="00AD3E3C"/>
    <w:rsid w:val="00AD4051"/>
    <w:rsid w:val="00AD4588"/>
    <w:rsid w:val="00AD47E3"/>
    <w:rsid w:val="00AD5382"/>
    <w:rsid w:val="00AD5CEB"/>
    <w:rsid w:val="00AD6849"/>
    <w:rsid w:val="00AD6FF3"/>
    <w:rsid w:val="00AE1094"/>
    <w:rsid w:val="00AE2A3A"/>
    <w:rsid w:val="00AE2DD3"/>
    <w:rsid w:val="00AE2F7C"/>
    <w:rsid w:val="00AE44F5"/>
    <w:rsid w:val="00AE46AF"/>
    <w:rsid w:val="00AE4776"/>
    <w:rsid w:val="00AE50F4"/>
    <w:rsid w:val="00AE7634"/>
    <w:rsid w:val="00AE7D06"/>
    <w:rsid w:val="00AF006E"/>
    <w:rsid w:val="00AF0AE6"/>
    <w:rsid w:val="00AF17F8"/>
    <w:rsid w:val="00AF192D"/>
    <w:rsid w:val="00AF40C6"/>
    <w:rsid w:val="00AF46A6"/>
    <w:rsid w:val="00AF5138"/>
    <w:rsid w:val="00AF65C4"/>
    <w:rsid w:val="00AF72D8"/>
    <w:rsid w:val="00AF7FEF"/>
    <w:rsid w:val="00B0128E"/>
    <w:rsid w:val="00B01DA4"/>
    <w:rsid w:val="00B02A43"/>
    <w:rsid w:val="00B02C97"/>
    <w:rsid w:val="00B02E28"/>
    <w:rsid w:val="00B03237"/>
    <w:rsid w:val="00B034E6"/>
    <w:rsid w:val="00B03DB4"/>
    <w:rsid w:val="00B04C9D"/>
    <w:rsid w:val="00B05E90"/>
    <w:rsid w:val="00B05FC9"/>
    <w:rsid w:val="00B05FDD"/>
    <w:rsid w:val="00B07AFC"/>
    <w:rsid w:val="00B1090C"/>
    <w:rsid w:val="00B10C44"/>
    <w:rsid w:val="00B10ED3"/>
    <w:rsid w:val="00B11296"/>
    <w:rsid w:val="00B11B56"/>
    <w:rsid w:val="00B12092"/>
    <w:rsid w:val="00B133FB"/>
    <w:rsid w:val="00B134D8"/>
    <w:rsid w:val="00B13D17"/>
    <w:rsid w:val="00B144A3"/>
    <w:rsid w:val="00B146BC"/>
    <w:rsid w:val="00B157D7"/>
    <w:rsid w:val="00B15E3C"/>
    <w:rsid w:val="00B1687E"/>
    <w:rsid w:val="00B17E32"/>
    <w:rsid w:val="00B17E54"/>
    <w:rsid w:val="00B20F8E"/>
    <w:rsid w:val="00B20FBC"/>
    <w:rsid w:val="00B20FD5"/>
    <w:rsid w:val="00B21B6B"/>
    <w:rsid w:val="00B21C11"/>
    <w:rsid w:val="00B22008"/>
    <w:rsid w:val="00B22450"/>
    <w:rsid w:val="00B22C9D"/>
    <w:rsid w:val="00B23884"/>
    <w:rsid w:val="00B23A2F"/>
    <w:rsid w:val="00B23E5B"/>
    <w:rsid w:val="00B255F8"/>
    <w:rsid w:val="00B26A05"/>
    <w:rsid w:val="00B26F12"/>
    <w:rsid w:val="00B27478"/>
    <w:rsid w:val="00B274E2"/>
    <w:rsid w:val="00B27590"/>
    <w:rsid w:val="00B27AB6"/>
    <w:rsid w:val="00B27F67"/>
    <w:rsid w:val="00B3074D"/>
    <w:rsid w:val="00B3091A"/>
    <w:rsid w:val="00B30D89"/>
    <w:rsid w:val="00B30DAC"/>
    <w:rsid w:val="00B320E4"/>
    <w:rsid w:val="00B334E6"/>
    <w:rsid w:val="00B33B67"/>
    <w:rsid w:val="00B340A6"/>
    <w:rsid w:val="00B345B3"/>
    <w:rsid w:val="00B34734"/>
    <w:rsid w:val="00B34B86"/>
    <w:rsid w:val="00B35195"/>
    <w:rsid w:val="00B3646A"/>
    <w:rsid w:val="00B369FE"/>
    <w:rsid w:val="00B40026"/>
    <w:rsid w:val="00B40189"/>
    <w:rsid w:val="00B4123C"/>
    <w:rsid w:val="00B4126D"/>
    <w:rsid w:val="00B415CB"/>
    <w:rsid w:val="00B41B34"/>
    <w:rsid w:val="00B41E0A"/>
    <w:rsid w:val="00B41F29"/>
    <w:rsid w:val="00B4212F"/>
    <w:rsid w:val="00B421CC"/>
    <w:rsid w:val="00B4281F"/>
    <w:rsid w:val="00B43BB3"/>
    <w:rsid w:val="00B43DC9"/>
    <w:rsid w:val="00B47185"/>
    <w:rsid w:val="00B4741E"/>
    <w:rsid w:val="00B47A74"/>
    <w:rsid w:val="00B5029B"/>
    <w:rsid w:val="00B502C6"/>
    <w:rsid w:val="00B504AA"/>
    <w:rsid w:val="00B508FB"/>
    <w:rsid w:val="00B50C2E"/>
    <w:rsid w:val="00B5151F"/>
    <w:rsid w:val="00B52498"/>
    <w:rsid w:val="00B52912"/>
    <w:rsid w:val="00B52F31"/>
    <w:rsid w:val="00B54E81"/>
    <w:rsid w:val="00B555F8"/>
    <w:rsid w:val="00B60601"/>
    <w:rsid w:val="00B606E7"/>
    <w:rsid w:val="00B60A5E"/>
    <w:rsid w:val="00B61709"/>
    <w:rsid w:val="00B628F8"/>
    <w:rsid w:val="00B65088"/>
    <w:rsid w:val="00B65904"/>
    <w:rsid w:val="00B65EDD"/>
    <w:rsid w:val="00B66332"/>
    <w:rsid w:val="00B672AF"/>
    <w:rsid w:val="00B67F05"/>
    <w:rsid w:val="00B71739"/>
    <w:rsid w:val="00B71A69"/>
    <w:rsid w:val="00B72555"/>
    <w:rsid w:val="00B7371D"/>
    <w:rsid w:val="00B74307"/>
    <w:rsid w:val="00B7443C"/>
    <w:rsid w:val="00B745EB"/>
    <w:rsid w:val="00B750BD"/>
    <w:rsid w:val="00B75896"/>
    <w:rsid w:val="00B75BA2"/>
    <w:rsid w:val="00B75BEA"/>
    <w:rsid w:val="00B75FBE"/>
    <w:rsid w:val="00B7736C"/>
    <w:rsid w:val="00B77B4D"/>
    <w:rsid w:val="00B77C82"/>
    <w:rsid w:val="00B77EFF"/>
    <w:rsid w:val="00B77F1A"/>
    <w:rsid w:val="00B81868"/>
    <w:rsid w:val="00B81D48"/>
    <w:rsid w:val="00B82323"/>
    <w:rsid w:val="00B83661"/>
    <w:rsid w:val="00B83D39"/>
    <w:rsid w:val="00B84E33"/>
    <w:rsid w:val="00B877AD"/>
    <w:rsid w:val="00B877B2"/>
    <w:rsid w:val="00B87FAD"/>
    <w:rsid w:val="00B90076"/>
    <w:rsid w:val="00B90124"/>
    <w:rsid w:val="00B90194"/>
    <w:rsid w:val="00B90612"/>
    <w:rsid w:val="00B90C36"/>
    <w:rsid w:val="00B90DDC"/>
    <w:rsid w:val="00B91226"/>
    <w:rsid w:val="00B91313"/>
    <w:rsid w:val="00B919E8"/>
    <w:rsid w:val="00B91CC7"/>
    <w:rsid w:val="00B921B5"/>
    <w:rsid w:val="00B92B68"/>
    <w:rsid w:val="00B94BA4"/>
    <w:rsid w:val="00B95604"/>
    <w:rsid w:val="00B97568"/>
    <w:rsid w:val="00B97898"/>
    <w:rsid w:val="00BA0807"/>
    <w:rsid w:val="00BA1113"/>
    <w:rsid w:val="00BA16FC"/>
    <w:rsid w:val="00BA1EC4"/>
    <w:rsid w:val="00BA2CC4"/>
    <w:rsid w:val="00BA386E"/>
    <w:rsid w:val="00BA419F"/>
    <w:rsid w:val="00BA466B"/>
    <w:rsid w:val="00BA51E3"/>
    <w:rsid w:val="00BA53A0"/>
    <w:rsid w:val="00BA588E"/>
    <w:rsid w:val="00BA6BE6"/>
    <w:rsid w:val="00BA72CF"/>
    <w:rsid w:val="00BB000B"/>
    <w:rsid w:val="00BB0197"/>
    <w:rsid w:val="00BB19BF"/>
    <w:rsid w:val="00BB1B2E"/>
    <w:rsid w:val="00BB203B"/>
    <w:rsid w:val="00BB4F30"/>
    <w:rsid w:val="00BB5F81"/>
    <w:rsid w:val="00BB73DA"/>
    <w:rsid w:val="00BC016F"/>
    <w:rsid w:val="00BC0C60"/>
    <w:rsid w:val="00BC20A6"/>
    <w:rsid w:val="00BC2477"/>
    <w:rsid w:val="00BC27D9"/>
    <w:rsid w:val="00BC3AC4"/>
    <w:rsid w:val="00BC41F7"/>
    <w:rsid w:val="00BC4656"/>
    <w:rsid w:val="00BC5DEC"/>
    <w:rsid w:val="00BC697F"/>
    <w:rsid w:val="00BC7B3F"/>
    <w:rsid w:val="00BD03AC"/>
    <w:rsid w:val="00BD043E"/>
    <w:rsid w:val="00BD0466"/>
    <w:rsid w:val="00BD1476"/>
    <w:rsid w:val="00BD1A6E"/>
    <w:rsid w:val="00BD1FF7"/>
    <w:rsid w:val="00BD2C36"/>
    <w:rsid w:val="00BD2CCF"/>
    <w:rsid w:val="00BD2FA8"/>
    <w:rsid w:val="00BD3AD6"/>
    <w:rsid w:val="00BD3D79"/>
    <w:rsid w:val="00BD4958"/>
    <w:rsid w:val="00BD4D04"/>
    <w:rsid w:val="00BD5097"/>
    <w:rsid w:val="00BD5AD3"/>
    <w:rsid w:val="00BD63F4"/>
    <w:rsid w:val="00BD6FE1"/>
    <w:rsid w:val="00BD710B"/>
    <w:rsid w:val="00BE1748"/>
    <w:rsid w:val="00BE48F5"/>
    <w:rsid w:val="00BE5616"/>
    <w:rsid w:val="00BE5AD8"/>
    <w:rsid w:val="00BE61AE"/>
    <w:rsid w:val="00BE65A8"/>
    <w:rsid w:val="00BE6F6C"/>
    <w:rsid w:val="00BE74A3"/>
    <w:rsid w:val="00BE7F11"/>
    <w:rsid w:val="00BF04EC"/>
    <w:rsid w:val="00BF0893"/>
    <w:rsid w:val="00BF091F"/>
    <w:rsid w:val="00BF33DF"/>
    <w:rsid w:val="00BF3B31"/>
    <w:rsid w:val="00BF400B"/>
    <w:rsid w:val="00BF4629"/>
    <w:rsid w:val="00BF4751"/>
    <w:rsid w:val="00BF5D2D"/>
    <w:rsid w:val="00BF6F7E"/>
    <w:rsid w:val="00BF7838"/>
    <w:rsid w:val="00C00F4E"/>
    <w:rsid w:val="00C01592"/>
    <w:rsid w:val="00C01942"/>
    <w:rsid w:val="00C0204C"/>
    <w:rsid w:val="00C02B28"/>
    <w:rsid w:val="00C03323"/>
    <w:rsid w:val="00C03909"/>
    <w:rsid w:val="00C03E5D"/>
    <w:rsid w:val="00C04636"/>
    <w:rsid w:val="00C05CB8"/>
    <w:rsid w:val="00C05EF0"/>
    <w:rsid w:val="00C07309"/>
    <w:rsid w:val="00C0777B"/>
    <w:rsid w:val="00C07CD4"/>
    <w:rsid w:val="00C1082B"/>
    <w:rsid w:val="00C10960"/>
    <w:rsid w:val="00C10FBC"/>
    <w:rsid w:val="00C113B3"/>
    <w:rsid w:val="00C11A23"/>
    <w:rsid w:val="00C11AA2"/>
    <w:rsid w:val="00C11CD5"/>
    <w:rsid w:val="00C122E0"/>
    <w:rsid w:val="00C12BB0"/>
    <w:rsid w:val="00C12EC9"/>
    <w:rsid w:val="00C1313D"/>
    <w:rsid w:val="00C14FCE"/>
    <w:rsid w:val="00C1515F"/>
    <w:rsid w:val="00C154C8"/>
    <w:rsid w:val="00C15CB3"/>
    <w:rsid w:val="00C16208"/>
    <w:rsid w:val="00C169F7"/>
    <w:rsid w:val="00C16B6F"/>
    <w:rsid w:val="00C16E25"/>
    <w:rsid w:val="00C170AF"/>
    <w:rsid w:val="00C17453"/>
    <w:rsid w:val="00C17553"/>
    <w:rsid w:val="00C20626"/>
    <w:rsid w:val="00C209F4"/>
    <w:rsid w:val="00C20A39"/>
    <w:rsid w:val="00C20C6B"/>
    <w:rsid w:val="00C21215"/>
    <w:rsid w:val="00C21662"/>
    <w:rsid w:val="00C22C65"/>
    <w:rsid w:val="00C2371D"/>
    <w:rsid w:val="00C23879"/>
    <w:rsid w:val="00C244F4"/>
    <w:rsid w:val="00C2453D"/>
    <w:rsid w:val="00C24A7A"/>
    <w:rsid w:val="00C24C14"/>
    <w:rsid w:val="00C24FAB"/>
    <w:rsid w:val="00C2594D"/>
    <w:rsid w:val="00C26C8B"/>
    <w:rsid w:val="00C27747"/>
    <w:rsid w:val="00C27E5B"/>
    <w:rsid w:val="00C30919"/>
    <w:rsid w:val="00C31100"/>
    <w:rsid w:val="00C329D4"/>
    <w:rsid w:val="00C34C3C"/>
    <w:rsid w:val="00C3514C"/>
    <w:rsid w:val="00C3568D"/>
    <w:rsid w:val="00C35CC4"/>
    <w:rsid w:val="00C35DE6"/>
    <w:rsid w:val="00C36AE9"/>
    <w:rsid w:val="00C375E8"/>
    <w:rsid w:val="00C37A18"/>
    <w:rsid w:val="00C37A40"/>
    <w:rsid w:val="00C40335"/>
    <w:rsid w:val="00C40663"/>
    <w:rsid w:val="00C4084D"/>
    <w:rsid w:val="00C40FAA"/>
    <w:rsid w:val="00C411DF"/>
    <w:rsid w:val="00C41ACC"/>
    <w:rsid w:val="00C41F36"/>
    <w:rsid w:val="00C427D3"/>
    <w:rsid w:val="00C42B8A"/>
    <w:rsid w:val="00C42C5B"/>
    <w:rsid w:val="00C42FDB"/>
    <w:rsid w:val="00C4368A"/>
    <w:rsid w:val="00C4371A"/>
    <w:rsid w:val="00C44420"/>
    <w:rsid w:val="00C44706"/>
    <w:rsid w:val="00C4644B"/>
    <w:rsid w:val="00C476A2"/>
    <w:rsid w:val="00C47774"/>
    <w:rsid w:val="00C47C9E"/>
    <w:rsid w:val="00C5044D"/>
    <w:rsid w:val="00C50BA5"/>
    <w:rsid w:val="00C51004"/>
    <w:rsid w:val="00C51295"/>
    <w:rsid w:val="00C5212E"/>
    <w:rsid w:val="00C5236C"/>
    <w:rsid w:val="00C5279F"/>
    <w:rsid w:val="00C531C7"/>
    <w:rsid w:val="00C549BA"/>
    <w:rsid w:val="00C54AC8"/>
    <w:rsid w:val="00C54B96"/>
    <w:rsid w:val="00C555F4"/>
    <w:rsid w:val="00C55B75"/>
    <w:rsid w:val="00C569DC"/>
    <w:rsid w:val="00C5764D"/>
    <w:rsid w:val="00C579EE"/>
    <w:rsid w:val="00C57C09"/>
    <w:rsid w:val="00C60277"/>
    <w:rsid w:val="00C60487"/>
    <w:rsid w:val="00C61CB0"/>
    <w:rsid w:val="00C62E7E"/>
    <w:rsid w:val="00C64246"/>
    <w:rsid w:val="00C65744"/>
    <w:rsid w:val="00C660FB"/>
    <w:rsid w:val="00C66249"/>
    <w:rsid w:val="00C700DA"/>
    <w:rsid w:val="00C704CA"/>
    <w:rsid w:val="00C70AB0"/>
    <w:rsid w:val="00C70F70"/>
    <w:rsid w:val="00C717A5"/>
    <w:rsid w:val="00C72097"/>
    <w:rsid w:val="00C72424"/>
    <w:rsid w:val="00C74B0F"/>
    <w:rsid w:val="00C76D4A"/>
    <w:rsid w:val="00C77284"/>
    <w:rsid w:val="00C7760D"/>
    <w:rsid w:val="00C77C5F"/>
    <w:rsid w:val="00C77D46"/>
    <w:rsid w:val="00C80544"/>
    <w:rsid w:val="00C80545"/>
    <w:rsid w:val="00C807AB"/>
    <w:rsid w:val="00C820A1"/>
    <w:rsid w:val="00C82516"/>
    <w:rsid w:val="00C83407"/>
    <w:rsid w:val="00C83C6E"/>
    <w:rsid w:val="00C83F3C"/>
    <w:rsid w:val="00C84472"/>
    <w:rsid w:val="00C84875"/>
    <w:rsid w:val="00C855AA"/>
    <w:rsid w:val="00C86AFE"/>
    <w:rsid w:val="00C87400"/>
    <w:rsid w:val="00C87591"/>
    <w:rsid w:val="00C87628"/>
    <w:rsid w:val="00C90180"/>
    <w:rsid w:val="00C90FA2"/>
    <w:rsid w:val="00C92362"/>
    <w:rsid w:val="00C9320B"/>
    <w:rsid w:val="00C93E7E"/>
    <w:rsid w:val="00C9411A"/>
    <w:rsid w:val="00C9444A"/>
    <w:rsid w:val="00C94E28"/>
    <w:rsid w:val="00C95952"/>
    <w:rsid w:val="00C96184"/>
    <w:rsid w:val="00C97522"/>
    <w:rsid w:val="00C9789B"/>
    <w:rsid w:val="00CA0B9C"/>
    <w:rsid w:val="00CA1346"/>
    <w:rsid w:val="00CA190D"/>
    <w:rsid w:val="00CA1ADF"/>
    <w:rsid w:val="00CA32EE"/>
    <w:rsid w:val="00CA4E18"/>
    <w:rsid w:val="00CA4EB8"/>
    <w:rsid w:val="00CA5D59"/>
    <w:rsid w:val="00CA5DAD"/>
    <w:rsid w:val="00CA72B3"/>
    <w:rsid w:val="00CA7805"/>
    <w:rsid w:val="00CA7BBC"/>
    <w:rsid w:val="00CA7DD0"/>
    <w:rsid w:val="00CA7FE1"/>
    <w:rsid w:val="00CB0F4C"/>
    <w:rsid w:val="00CB102E"/>
    <w:rsid w:val="00CB2200"/>
    <w:rsid w:val="00CB2C5B"/>
    <w:rsid w:val="00CB3180"/>
    <w:rsid w:val="00CB3FE4"/>
    <w:rsid w:val="00CB5A72"/>
    <w:rsid w:val="00CB5F09"/>
    <w:rsid w:val="00CB6908"/>
    <w:rsid w:val="00CB6D42"/>
    <w:rsid w:val="00CB6E35"/>
    <w:rsid w:val="00CB735C"/>
    <w:rsid w:val="00CB7E22"/>
    <w:rsid w:val="00CC051F"/>
    <w:rsid w:val="00CC0CC4"/>
    <w:rsid w:val="00CC1DC9"/>
    <w:rsid w:val="00CC4C65"/>
    <w:rsid w:val="00CC4DAC"/>
    <w:rsid w:val="00CC5DD7"/>
    <w:rsid w:val="00CC71F7"/>
    <w:rsid w:val="00CC7E7E"/>
    <w:rsid w:val="00CD1062"/>
    <w:rsid w:val="00CD128B"/>
    <w:rsid w:val="00CD1831"/>
    <w:rsid w:val="00CD2036"/>
    <w:rsid w:val="00CD272E"/>
    <w:rsid w:val="00CD2CC9"/>
    <w:rsid w:val="00CD30AA"/>
    <w:rsid w:val="00CD429D"/>
    <w:rsid w:val="00CD444C"/>
    <w:rsid w:val="00CD4604"/>
    <w:rsid w:val="00CD4A05"/>
    <w:rsid w:val="00CD4F9A"/>
    <w:rsid w:val="00CD5362"/>
    <w:rsid w:val="00CD5F17"/>
    <w:rsid w:val="00CD60C3"/>
    <w:rsid w:val="00CD6179"/>
    <w:rsid w:val="00CD6B96"/>
    <w:rsid w:val="00CD7710"/>
    <w:rsid w:val="00CD7E61"/>
    <w:rsid w:val="00CE075A"/>
    <w:rsid w:val="00CE0850"/>
    <w:rsid w:val="00CE0956"/>
    <w:rsid w:val="00CE0E7C"/>
    <w:rsid w:val="00CE11BE"/>
    <w:rsid w:val="00CE1AFC"/>
    <w:rsid w:val="00CE2131"/>
    <w:rsid w:val="00CE2CAB"/>
    <w:rsid w:val="00CE2CC8"/>
    <w:rsid w:val="00CE335A"/>
    <w:rsid w:val="00CE4299"/>
    <w:rsid w:val="00CE4476"/>
    <w:rsid w:val="00CE44DD"/>
    <w:rsid w:val="00CE4FFB"/>
    <w:rsid w:val="00CE64D1"/>
    <w:rsid w:val="00CE6A44"/>
    <w:rsid w:val="00CF091E"/>
    <w:rsid w:val="00CF0A15"/>
    <w:rsid w:val="00CF1321"/>
    <w:rsid w:val="00CF307C"/>
    <w:rsid w:val="00CF3401"/>
    <w:rsid w:val="00CF4486"/>
    <w:rsid w:val="00CF4529"/>
    <w:rsid w:val="00CF4752"/>
    <w:rsid w:val="00CF7113"/>
    <w:rsid w:val="00CF7132"/>
    <w:rsid w:val="00CF780B"/>
    <w:rsid w:val="00CF7FAC"/>
    <w:rsid w:val="00D00240"/>
    <w:rsid w:val="00D00B79"/>
    <w:rsid w:val="00D00D24"/>
    <w:rsid w:val="00D018B2"/>
    <w:rsid w:val="00D01CB3"/>
    <w:rsid w:val="00D01E02"/>
    <w:rsid w:val="00D023C0"/>
    <w:rsid w:val="00D026AC"/>
    <w:rsid w:val="00D02CAF"/>
    <w:rsid w:val="00D02D4D"/>
    <w:rsid w:val="00D03940"/>
    <w:rsid w:val="00D040A8"/>
    <w:rsid w:val="00D05547"/>
    <w:rsid w:val="00D0593E"/>
    <w:rsid w:val="00D05E53"/>
    <w:rsid w:val="00D06037"/>
    <w:rsid w:val="00D066FC"/>
    <w:rsid w:val="00D06729"/>
    <w:rsid w:val="00D06A77"/>
    <w:rsid w:val="00D07EE2"/>
    <w:rsid w:val="00D11761"/>
    <w:rsid w:val="00D11776"/>
    <w:rsid w:val="00D11891"/>
    <w:rsid w:val="00D11940"/>
    <w:rsid w:val="00D11F97"/>
    <w:rsid w:val="00D1227B"/>
    <w:rsid w:val="00D123E3"/>
    <w:rsid w:val="00D12791"/>
    <w:rsid w:val="00D12DD4"/>
    <w:rsid w:val="00D13105"/>
    <w:rsid w:val="00D1350A"/>
    <w:rsid w:val="00D1402F"/>
    <w:rsid w:val="00D153CA"/>
    <w:rsid w:val="00D15C3E"/>
    <w:rsid w:val="00D162AC"/>
    <w:rsid w:val="00D16516"/>
    <w:rsid w:val="00D16F44"/>
    <w:rsid w:val="00D176CF"/>
    <w:rsid w:val="00D203B7"/>
    <w:rsid w:val="00D2122B"/>
    <w:rsid w:val="00D21835"/>
    <w:rsid w:val="00D21D7E"/>
    <w:rsid w:val="00D224F2"/>
    <w:rsid w:val="00D22898"/>
    <w:rsid w:val="00D23786"/>
    <w:rsid w:val="00D238B4"/>
    <w:rsid w:val="00D24F99"/>
    <w:rsid w:val="00D2500D"/>
    <w:rsid w:val="00D259C9"/>
    <w:rsid w:val="00D25B5D"/>
    <w:rsid w:val="00D25DAF"/>
    <w:rsid w:val="00D2673C"/>
    <w:rsid w:val="00D26BAC"/>
    <w:rsid w:val="00D26CC1"/>
    <w:rsid w:val="00D26DF2"/>
    <w:rsid w:val="00D26F9C"/>
    <w:rsid w:val="00D27C55"/>
    <w:rsid w:val="00D323A4"/>
    <w:rsid w:val="00D32838"/>
    <w:rsid w:val="00D32D63"/>
    <w:rsid w:val="00D33AD1"/>
    <w:rsid w:val="00D33F4C"/>
    <w:rsid w:val="00D344DC"/>
    <w:rsid w:val="00D35C79"/>
    <w:rsid w:val="00D36A2C"/>
    <w:rsid w:val="00D372C7"/>
    <w:rsid w:val="00D37D93"/>
    <w:rsid w:val="00D40584"/>
    <w:rsid w:val="00D41D66"/>
    <w:rsid w:val="00D42E9D"/>
    <w:rsid w:val="00D43713"/>
    <w:rsid w:val="00D44997"/>
    <w:rsid w:val="00D44C73"/>
    <w:rsid w:val="00D462E6"/>
    <w:rsid w:val="00D47338"/>
    <w:rsid w:val="00D47617"/>
    <w:rsid w:val="00D47958"/>
    <w:rsid w:val="00D47D88"/>
    <w:rsid w:val="00D50015"/>
    <w:rsid w:val="00D50A03"/>
    <w:rsid w:val="00D514F8"/>
    <w:rsid w:val="00D518B5"/>
    <w:rsid w:val="00D51B0E"/>
    <w:rsid w:val="00D523C7"/>
    <w:rsid w:val="00D54250"/>
    <w:rsid w:val="00D55686"/>
    <w:rsid w:val="00D55C19"/>
    <w:rsid w:val="00D56517"/>
    <w:rsid w:val="00D57729"/>
    <w:rsid w:val="00D60D16"/>
    <w:rsid w:val="00D617D4"/>
    <w:rsid w:val="00D6180D"/>
    <w:rsid w:val="00D61815"/>
    <w:rsid w:val="00D625DB"/>
    <w:rsid w:val="00D63AD2"/>
    <w:rsid w:val="00D6406D"/>
    <w:rsid w:val="00D64181"/>
    <w:rsid w:val="00D66F39"/>
    <w:rsid w:val="00D67DD6"/>
    <w:rsid w:val="00D708BB"/>
    <w:rsid w:val="00D7151D"/>
    <w:rsid w:val="00D7161E"/>
    <w:rsid w:val="00D716A5"/>
    <w:rsid w:val="00D71D42"/>
    <w:rsid w:val="00D7221D"/>
    <w:rsid w:val="00D727DB"/>
    <w:rsid w:val="00D730C1"/>
    <w:rsid w:val="00D73D1B"/>
    <w:rsid w:val="00D73F4A"/>
    <w:rsid w:val="00D741AD"/>
    <w:rsid w:val="00D74AB7"/>
    <w:rsid w:val="00D74F17"/>
    <w:rsid w:val="00D7578E"/>
    <w:rsid w:val="00D758BD"/>
    <w:rsid w:val="00D763BA"/>
    <w:rsid w:val="00D76400"/>
    <w:rsid w:val="00D7753B"/>
    <w:rsid w:val="00D777D9"/>
    <w:rsid w:val="00D77CBD"/>
    <w:rsid w:val="00D77E2B"/>
    <w:rsid w:val="00D80C81"/>
    <w:rsid w:val="00D824E0"/>
    <w:rsid w:val="00D83296"/>
    <w:rsid w:val="00D834A3"/>
    <w:rsid w:val="00D839FE"/>
    <w:rsid w:val="00D83CAB"/>
    <w:rsid w:val="00D84561"/>
    <w:rsid w:val="00D849B3"/>
    <w:rsid w:val="00D84ACD"/>
    <w:rsid w:val="00D84E5D"/>
    <w:rsid w:val="00D86201"/>
    <w:rsid w:val="00D869E4"/>
    <w:rsid w:val="00D87612"/>
    <w:rsid w:val="00D87B2A"/>
    <w:rsid w:val="00D87D34"/>
    <w:rsid w:val="00D87D76"/>
    <w:rsid w:val="00D90325"/>
    <w:rsid w:val="00D90414"/>
    <w:rsid w:val="00D9068F"/>
    <w:rsid w:val="00D91C84"/>
    <w:rsid w:val="00D91EC9"/>
    <w:rsid w:val="00D92549"/>
    <w:rsid w:val="00D92A62"/>
    <w:rsid w:val="00D930E8"/>
    <w:rsid w:val="00D932C4"/>
    <w:rsid w:val="00D935E2"/>
    <w:rsid w:val="00D93724"/>
    <w:rsid w:val="00D93888"/>
    <w:rsid w:val="00D93AE6"/>
    <w:rsid w:val="00D93F0E"/>
    <w:rsid w:val="00D940DF"/>
    <w:rsid w:val="00D9491C"/>
    <w:rsid w:val="00D95225"/>
    <w:rsid w:val="00D95734"/>
    <w:rsid w:val="00D9624C"/>
    <w:rsid w:val="00D964A1"/>
    <w:rsid w:val="00D966E4"/>
    <w:rsid w:val="00D975CE"/>
    <w:rsid w:val="00D976FA"/>
    <w:rsid w:val="00DA01CF"/>
    <w:rsid w:val="00DA1149"/>
    <w:rsid w:val="00DA1FCE"/>
    <w:rsid w:val="00DA3B38"/>
    <w:rsid w:val="00DA3F37"/>
    <w:rsid w:val="00DA46F7"/>
    <w:rsid w:val="00DA4DC4"/>
    <w:rsid w:val="00DA5171"/>
    <w:rsid w:val="00DA51B3"/>
    <w:rsid w:val="00DA6F20"/>
    <w:rsid w:val="00DA7DB2"/>
    <w:rsid w:val="00DB046B"/>
    <w:rsid w:val="00DB05BF"/>
    <w:rsid w:val="00DB0898"/>
    <w:rsid w:val="00DB0901"/>
    <w:rsid w:val="00DB0AD5"/>
    <w:rsid w:val="00DB0BD3"/>
    <w:rsid w:val="00DB11C5"/>
    <w:rsid w:val="00DB168D"/>
    <w:rsid w:val="00DB16E8"/>
    <w:rsid w:val="00DB1C25"/>
    <w:rsid w:val="00DB1D1F"/>
    <w:rsid w:val="00DB26CF"/>
    <w:rsid w:val="00DB272F"/>
    <w:rsid w:val="00DB2734"/>
    <w:rsid w:val="00DB334C"/>
    <w:rsid w:val="00DB3522"/>
    <w:rsid w:val="00DB3728"/>
    <w:rsid w:val="00DB39B0"/>
    <w:rsid w:val="00DB4055"/>
    <w:rsid w:val="00DB528D"/>
    <w:rsid w:val="00DB58AB"/>
    <w:rsid w:val="00DB70DA"/>
    <w:rsid w:val="00DB7B09"/>
    <w:rsid w:val="00DB7F28"/>
    <w:rsid w:val="00DC047D"/>
    <w:rsid w:val="00DC0491"/>
    <w:rsid w:val="00DC071A"/>
    <w:rsid w:val="00DC075A"/>
    <w:rsid w:val="00DC08BA"/>
    <w:rsid w:val="00DC0F9D"/>
    <w:rsid w:val="00DC1043"/>
    <w:rsid w:val="00DC1ED8"/>
    <w:rsid w:val="00DC27E1"/>
    <w:rsid w:val="00DC2C2E"/>
    <w:rsid w:val="00DC2F82"/>
    <w:rsid w:val="00DC38B3"/>
    <w:rsid w:val="00DC3C8E"/>
    <w:rsid w:val="00DC440E"/>
    <w:rsid w:val="00DC4634"/>
    <w:rsid w:val="00DC48AE"/>
    <w:rsid w:val="00DC63D6"/>
    <w:rsid w:val="00DC64E4"/>
    <w:rsid w:val="00DD05C4"/>
    <w:rsid w:val="00DD0CC2"/>
    <w:rsid w:val="00DD1255"/>
    <w:rsid w:val="00DD13D9"/>
    <w:rsid w:val="00DD25E4"/>
    <w:rsid w:val="00DD3C45"/>
    <w:rsid w:val="00DD3DDE"/>
    <w:rsid w:val="00DD4206"/>
    <w:rsid w:val="00DD43C5"/>
    <w:rsid w:val="00DD5589"/>
    <w:rsid w:val="00DD5985"/>
    <w:rsid w:val="00DD6E94"/>
    <w:rsid w:val="00DD7B5A"/>
    <w:rsid w:val="00DD7CE7"/>
    <w:rsid w:val="00DE0108"/>
    <w:rsid w:val="00DE0888"/>
    <w:rsid w:val="00DE1111"/>
    <w:rsid w:val="00DE150E"/>
    <w:rsid w:val="00DE1860"/>
    <w:rsid w:val="00DE36DA"/>
    <w:rsid w:val="00DE3900"/>
    <w:rsid w:val="00DE409A"/>
    <w:rsid w:val="00DE4294"/>
    <w:rsid w:val="00DE4AE5"/>
    <w:rsid w:val="00DE4BFA"/>
    <w:rsid w:val="00DE50DD"/>
    <w:rsid w:val="00DE580E"/>
    <w:rsid w:val="00DE5C83"/>
    <w:rsid w:val="00DE7141"/>
    <w:rsid w:val="00DF1286"/>
    <w:rsid w:val="00DF15C7"/>
    <w:rsid w:val="00DF2F25"/>
    <w:rsid w:val="00DF36A9"/>
    <w:rsid w:val="00DF4EE9"/>
    <w:rsid w:val="00DF50A0"/>
    <w:rsid w:val="00DF5657"/>
    <w:rsid w:val="00DF5A7C"/>
    <w:rsid w:val="00DF5ED4"/>
    <w:rsid w:val="00DF69D0"/>
    <w:rsid w:val="00DF7D79"/>
    <w:rsid w:val="00E0025E"/>
    <w:rsid w:val="00E005FF"/>
    <w:rsid w:val="00E0083C"/>
    <w:rsid w:val="00E01749"/>
    <w:rsid w:val="00E01EC1"/>
    <w:rsid w:val="00E02031"/>
    <w:rsid w:val="00E02228"/>
    <w:rsid w:val="00E03062"/>
    <w:rsid w:val="00E03F91"/>
    <w:rsid w:val="00E053E2"/>
    <w:rsid w:val="00E05AEA"/>
    <w:rsid w:val="00E05F10"/>
    <w:rsid w:val="00E05F48"/>
    <w:rsid w:val="00E065AF"/>
    <w:rsid w:val="00E06D6A"/>
    <w:rsid w:val="00E07869"/>
    <w:rsid w:val="00E07965"/>
    <w:rsid w:val="00E1005A"/>
    <w:rsid w:val="00E111D4"/>
    <w:rsid w:val="00E13B2C"/>
    <w:rsid w:val="00E13B3E"/>
    <w:rsid w:val="00E14D1E"/>
    <w:rsid w:val="00E153FB"/>
    <w:rsid w:val="00E154EB"/>
    <w:rsid w:val="00E16A95"/>
    <w:rsid w:val="00E17540"/>
    <w:rsid w:val="00E17813"/>
    <w:rsid w:val="00E20527"/>
    <w:rsid w:val="00E20605"/>
    <w:rsid w:val="00E20EB3"/>
    <w:rsid w:val="00E21612"/>
    <w:rsid w:val="00E21B6E"/>
    <w:rsid w:val="00E222EC"/>
    <w:rsid w:val="00E22D8A"/>
    <w:rsid w:val="00E24530"/>
    <w:rsid w:val="00E2463C"/>
    <w:rsid w:val="00E24A5B"/>
    <w:rsid w:val="00E24A7B"/>
    <w:rsid w:val="00E269C9"/>
    <w:rsid w:val="00E27D76"/>
    <w:rsid w:val="00E30702"/>
    <w:rsid w:val="00E30720"/>
    <w:rsid w:val="00E30E33"/>
    <w:rsid w:val="00E311BE"/>
    <w:rsid w:val="00E31458"/>
    <w:rsid w:val="00E315AE"/>
    <w:rsid w:val="00E32A00"/>
    <w:rsid w:val="00E32A9A"/>
    <w:rsid w:val="00E32E2A"/>
    <w:rsid w:val="00E34C90"/>
    <w:rsid w:val="00E34E60"/>
    <w:rsid w:val="00E35625"/>
    <w:rsid w:val="00E37125"/>
    <w:rsid w:val="00E3722C"/>
    <w:rsid w:val="00E37DA5"/>
    <w:rsid w:val="00E40924"/>
    <w:rsid w:val="00E4095C"/>
    <w:rsid w:val="00E409D3"/>
    <w:rsid w:val="00E410AD"/>
    <w:rsid w:val="00E42120"/>
    <w:rsid w:val="00E428C4"/>
    <w:rsid w:val="00E4390B"/>
    <w:rsid w:val="00E443CB"/>
    <w:rsid w:val="00E45573"/>
    <w:rsid w:val="00E46698"/>
    <w:rsid w:val="00E46793"/>
    <w:rsid w:val="00E4732C"/>
    <w:rsid w:val="00E476A6"/>
    <w:rsid w:val="00E51D11"/>
    <w:rsid w:val="00E52B2D"/>
    <w:rsid w:val="00E52E74"/>
    <w:rsid w:val="00E53597"/>
    <w:rsid w:val="00E540CE"/>
    <w:rsid w:val="00E54319"/>
    <w:rsid w:val="00E545F1"/>
    <w:rsid w:val="00E549CE"/>
    <w:rsid w:val="00E54AF4"/>
    <w:rsid w:val="00E5506D"/>
    <w:rsid w:val="00E552B7"/>
    <w:rsid w:val="00E55368"/>
    <w:rsid w:val="00E55993"/>
    <w:rsid w:val="00E55D03"/>
    <w:rsid w:val="00E56470"/>
    <w:rsid w:val="00E5653E"/>
    <w:rsid w:val="00E56DA3"/>
    <w:rsid w:val="00E57C12"/>
    <w:rsid w:val="00E57E0D"/>
    <w:rsid w:val="00E57F69"/>
    <w:rsid w:val="00E606AB"/>
    <w:rsid w:val="00E61350"/>
    <w:rsid w:val="00E62804"/>
    <w:rsid w:val="00E62E5E"/>
    <w:rsid w:val="00E63B2B"/>
    <w:rsid w:val="00E64718"/>
    <w:rsid w:val="00E65C15"/>
    <w:rsid w:val="00E668C1"/>
    <w:rsid w:val="00E66EA5"/>
    <w:rsid w:val="00E7032C"/>
    <w:rsid w:val="00E7075A"/>
    <w:rsid w:val="00E70AD3"/>
    <w:rsid w:val="00E7120B"/>
    <w:rsid w:val="00E71407"/>
    <w:rsid w:val="00E71E55"/>
    <w:rsid w:val="00E721F1"/>
    <w:rsid w:val="00E72A5E"/>
    <w:rsid w:val="00E7318C"/>
    <w:rsid w:val="00E7325D"/>
    <w:rsid w:val="00E7436A"/>
    <w:rsid w:val="00E744CB"/>
    <w:rsid w:val="00E745E7"/>
    <w:rsid w:val="00E74698"/>
    <w:rsid w:val="00E747EB"/>
    <w:rsid w:val="00E751CE"/>
    <w:rsid w:val="00E75468"/>
    <w:rsid w:val="00E776D7"/>
    <w:rsid w:val="00E807BD"/>
    <w:rsid w:val="00E83A79"/>
    <w:rsid w:val="00E844C3"/>
    <w:rsid w:val="00E917F1"/>
    <w:rsid w:val="00E91C51"/>
    <w:rsid w:val="00E92001"/>
    <w:rsid w:val="00E92F30"/>
    <w:rsid w:val="00E930EE"/>
    <w:rsid w:val="00E9338F"/>
    <w:rsid w:val="00E933F4"/>
    <w:rsid w:val="00E93A8F"/>
    <w:rsid w:val="00E93B91"/>
    <w:rsid w:val="00E943AA"/>
    <w:rsid w:val="00E944DA"/>
    <w:rsid w:val="00E94EDF"/>
    <w:rsid w:val="00E95841"/>
    <w:rsid w:val="00E95A6D"/>
    <w:rsid w:val="00E95E1B"/>
    <w:rsid w:val="00E97EA5"/>
    <w:rsid w:val="00EA12A7"/>
    <w:rsid w:val="00EA1F1D"/>
    <w:rsid w:val="00EA2C21"/>
    <w:rsid w:val="00EA364D"/>
    <w:rsid w:val="00EA5148"/>
    <w:rsid w:val="00EA547E"/>
    <w:rsid w:val="00EA57F2"/>
    <w:rsid w:val="00EA63B2"/>
    <w:rsid w:val="00EA7596"/>
    <w:rsid w:val="00EA77A5"/>
    <w:rsid w:val="00EB04FB"/>
    <w:rsid w:val="00EB258A"/>
    <w:rsid w:val="00EB25D0"/>
    <w:rsid w:val="00EB270C"/>
    <w:rsid w:val="00EB3397"/>
    <w:rsid w:val="00EB39D2"/>
    <w:rsid w:val="00EB49E6"/>
    <w:rsid w:val="00EB53DF"/>
    <w:rsid w:val="00EB6071"/>
    <w:rsid w:val="00EB677D"/>
    <w:rsid w:val="00EB6A2F"/>
    <w:rsid w:val="00EB6C46"/>
    <w:rsid w:val="00EB6FA4"/>
    <w:rsid w:val="00EC14F0"/>
    <w:rsid w:val="00EC160B"/>
    <w:rsid w:val="00EC2059"/>
    <w:rsid w:val="00EC21CE"/>
    <w:rsid w:val="00EC283B"/>
    <w:rsid w:val="00EC3B97"/>
    <w:rsid w:val="00EC4490"/>
    <w:rsid w:val="00EC5369"/>
    <w:rsid w:val="00EC670D"/>
    <w:rsid w:val="00EC7AC6"/>
    <w:rsid w:val="00ED0A68"/>
    <w:rsid w:val="00ED2E50"/>
    <w:rsid w:val="00ED4137"/>
    <w:rsid w:val="00ED431C"/>
    <w:rsid w:val="00ED4FDC"/>
    <w:rsid w:val="00ED5B38"/>
    <w:rsid w:val="00ED7E9B"/>
    <w:rsid w:val="00EE0442"/>
    <w:rsid w:val="00EE0B36"/>
    <w:rsid w:val="00EE11AD"/>
    <w:rsid w:val="00EE12FF"/>
    <w:rsid w:val="00EE1B43"/>
    <w:rsid w:val="00EE2303"/>
    <w:rsid w:val="00EE2C0C"/>
    <w:rsid w:val="00EE42C1"/>
    <w:rsid w:val="00EE473C"/>
    <w:rsid w:val="00EE5361"/>
    <w:rsid w:val="00EE608B"/>
    <w:rsid w:val="00EE665F"/>
    <w:rsid w:val="00EE68CB"/>
    <w:rsid w:val="00EE6F15"/>
    <w:rsid w:val="00EF0386"/>
    <w:rsid w:val="00EF068C"/>
    <w:rsid w:val="00EF0820"/>
    <w:rsid w:val="00EF1818"/>
    <w:rsid w:val="00EF4A8A"/>
    <w:rsid w:val="00EF4E09"/>
    <w:rsid w:val="00EF5221"/>
    <w:rsid w:val="00EF5445"/>
    <w:rsid w:val="00EF5B88"/>
    <w:rsid w:val="00EF605B"/>
    <w:rsid w:val="00EF6B93"/>
    <w:rsid w:val="00EF7BF6"/>
    <w:rsid w:val="00F0016C"/>
    <w:rsid w:val="00F00A64"/>
    <w:rsid w:val="00F011FB"/>
    <w:rsid w:val="00F015B1"/>
    <w:rsid w:val="00F01E12"/>
    <w:rsid w:val="00F03A04"/>
    <w:rsid w:val="00F03C76"/>
    <w:rsid w:val="00F04CA1"/>
    <w:rsid w:val="00F050DE"/>
    <w:rsid w:val="00F052F8"/>
    <w:rsid w:val="00F05B7E"/>
    <w:rsid w:val="00F05DC0"/>
    <w:rsid w:val="00F06BE2"/>
    <w:rsid w:val="00F07127"/>
    <w:rsid w:val="00F12061"/>
    <w:rsid w:val="00F124CD"/>
    <w:rsid w:val="00F13080"/>
    <w:rsid w:val="00F15258"/>
    <w:rsid w:val="00F159CB"/>
    <w:rsid w:val="00F16BFC"/>
    <w:rsid w:val="00F17082"/>
    <w:rsid w:val="00F2137B"/>
    <w:rsid w:val="00F219CF"/>
    <w:rsid w:val="00F2406D"/>
    <w:rsid w:val="00F25E7C"/>
    <w:rsid w:val="00F268B1"/>
    <w:rsid w:val="00F271BF"/>
    <w:rsid w:val="00F2726B"/>
    <w:rsid w:val="00F30027"/>
    <w:rsid w:val="00F3282A"/>
    <w:rsid w:val="00F329B3"/>
    <w:rsid w:val="00F33805"/>
    <w:rsid w:val="00F33BFA"/>
    <w:rsid w:val="00F34A11"/>
    <w:rsid w:val="00F34F32"/>
    <w:rsid w:val="00F352C5"/>
    <w:rsid w:val="00F35398"/>
    <w:rsid w:val="00F35EBA"/>
    <w:rsid w:val="00F3642E"/>
    <w:rsid w:val="00F36D45"/>
    <w:rsid w:val="00F36DA5"/>
    <w:rsid w:val="00F36E5B"/>
    <w:rsid w:val="00F4046D"/>
    <w:rsid w:val="00F40B9D"/>
    <w:rsid w:val="00F411DA"/>
    <w:rsid w:val="00F414E5"/>
    <w:rsid w:val="00F41693"/>
    <w:rsid w:val="00F43E97"/>
    <w:rsid w:val="00F43E9E"/>
    <w:rsid w:val="00F44423"/>
    <w:rsid w:val="00F47317"/>
    <w:rsid w:val="00F4784B"/>
    <w:rsid w:val="00F47F6F"/>
    <w:rsid w:val="00F47FA1"/>
    <w:rsid w:val="00F502AB"/>
    <w:rsid w:val="00F50773"/>
    <w:rsid w:val="00F51D12"/>
    <w:rsid w:val="00F51FCE"/>
    <w:rsid w:val="00F52B0A"/>
    <w:rsid w:val="00F530A3"/>
    <w:rsid w:val="00F531EE"/>
    <w:rsid w:val="00F549A2"/>
    <w:rsid w:val="00F54AD3"/>
    <w:rsid w:val="00F555E7"/>
    <w:rsid w:val="00F55D58"/>
    <w:rsid w:val="00F55FDB"/>
    <w:rsid w:val="00F56086"/>
    <w:rsid w:val="00F564C7"/>
    <w:rsid w:val="00F57217"/>
    <w:rsid w:val="00F57F91"/>
    <w:rsid w:val="00F61565"/>
    <w:rsid w:val="00F61B8B"/>
    <w:rsid w:val="00F627B2"/>
    <w:rsid w:val="00F6373A"/>
    <w:rsid w:val="00F63B53"/>
    <w:rsid w:val="00F642D4"/>
    <w:rsid w:val="00F64669"/>
    <w:rsid w:val="00F65B8B"/>
    <w:rsid w:val="00F65C69"/>
    <w:rsid w:val="00F663EF"/>
    <w:rsid w:val="00F664C7"/>
    <w:rsid w:val="00F67623"/>
    <w:rsid w:val="00F67821"/>
    <w:rsid w:val="00F704E3"/>
    <w:rsid w:val="00F70B40"/>
    <w:rsid w:val="00F71439"/>
    <w:rsid w:val="00F71A50"/>
    <w:rsid w:val="00F72B4B"/>
    <w:rsid w:val="00F73BBF"/>
    <w:rsid w:val="00F7597A"/>
    <w:rsid w:val="00F777A2"/>
    <w:rsid w:val="00F80E7D"/>
    <w:rsid w:val="00F813FD"/>
    <w:rsid w:val="00F81A09"/>
    <w:rsid w:val="00F8206F"/>
    <w:rsid w:val="00F82443"/>
    <w:rsid w:val="00F8299E"/>
    <w:rsid w:val="00F831AA"/>
    <w:rsid w:val="00F83631"/>
    <w:rsid w:val="00F83A15"/>
    <w:rsid w:val="00F85498"/>
    <w:rsid w:val="00F85BA6"/>
    <w:rsid w:val="00F86484"/>
    <w:rsid w:val="00F86AE8"/>
    <w:rsid w:val="00F8735F"/>
    <w:rsid w:val="00F87AA6"/>
    <w:rsid w:val="00F909F5"/>
    <w:rsid w:val="00F927A0"/>
    <w:rsid w:val="00F92C96"/>
    <w:rsid w:val="00F93F44"/>
    <w:rsid w:val="00F9429D"/>
    <w:rsid w:val="00F955C1"/>
    <w:rsid w:val="00F96D11"/>
    <w:rsid w:val="00F96D37"/>
    <w:rsid w:val="00F971B8"/>
    <w:rsid w:val="00F97465"/>
    <w:rsid w:val="00F97475"/>
    <w:rsid w:val="00F979CE"/>
    <w:rsid w:val="00F97BCD"/>
    <w:rsid w:val="00FA00A7"/>
    <w:rsid w:val="00FA1C28"/>
    <w:rsid w:val="00FA2877"/>
    <w:rsid w:val="00FA3473"/>
    <w:rsid w:val="00FA34AF"/>
    <w:rsid w:val="00FA4B49"/>
    <w:rsid w:val="00FA5850"/>
    <w:rsid w:val="00FA77F4"/>
    <w:rsid w:val="00FB1247"/>
    <w:rsid w:val="00FB1B99"/>
    <w:rsid w:val="00FB22EA"/>
    <w:rsid w:val="00FB2374"/>
    <w:rsid w:val="00FB59B2"/>
    <w:rsid w:val="00FB5A70"/>
    <w:rsid w:val="00FB6BEE"/>
    <w:rsid w:val="00FB6C79"/>
    <w:rsid w:val="00FB7713"/>
    <w:rsid w:val="00FC0034"/>
    <w:rsid w:val="00FC1992"/>
    <w:rsid w:val="00FC1AC4"/>
    <w:rsid w:val="00FC25E7"/>
    <w:rsid w:val="00FC396B"/>
    <w:rsid w:val="00FC3B7F"/>
    <w:rsid w:val="00FC3D12"/>
    <w:rsid w:val="00FC4009"/>
    <w:rsid w:val="00FC40DB"/>
    <w:rsid w:val="00FC41DD"/>
    <w:rsid w:val="00FC502B"/>
    <w:rsid w:val="00FC5099"/>
    <w:rsid w:val="00FC56B3"/>
    <w:rsid w:val="00FC57E1"/>
    <w:rsid w:val="00FC61E2"/>
    <w:rsid w:val="00FC6238"/>
    <w:rsid w:val="00FC625D"/>
    <w:rsid w:val="00FC62B9"/>
    <w:rsid w:val="00FC6470"/>
    <w:rsid w:val="00FC64E7"/>
    <w:rsid w:val="00FC66C4"/>
    <w:rsid w:val="00FC7917"/>
    <w:rsid w:val="00FD0169"/>
    <w:rsid w:val="00FD1EB7"/>
    <w:rsid w:val="00FD22C8"/>
    <w:rsid w:val="00FD22E1"/>
    <w:rsid w:val="00FD3DD8"/>
    <w:rsid w:val="00FD4B32"/>
    <w:rsid w:val="00FD510E"/>
    <w:rsid w:val="00FD608C"/>
    <w:rsid w:val="00FD6CAF"/>
    <w:rsid w:val="00FD6D9C"/>
    <w:rsid w:val="00FD7172"/>
    <w:rsid w:val="00FD7C15"/>
    <w:rsid w:val="00FE02EB"/>
    <w:rsid w:val="00FE085E"/>
    <w:rsid w:val="00FE0ECD"/>
    <w:rsid w:val="00FE1014"/>
    <w:rsid w:val="00FE19DB"/>
    <w:rsid w:val="00FE200F"/>
    <w:rsid w:val="00FE241B"/>
    <w:rsid w:val="00FE2672"/>
    <w:rsid w:val="00FE3C94"/>
    <w:rsid w:val="00FE3D34"/>
    <w:rsid w:val="00FE4AB8"/>
    <w:rsid w:val="00FE4AFC"/>
    <w:rsid w:val="00FE4F61"/>
    <w:rsid w:val="00FE6351"/>
    <w:rsid w:val="00FE7230"/>
    <w:rsid w:val="00FE7F05"/>
    <w:rsid w:val="00FE7FC3"/>
    <w:rsid w:val="00FF00D2"/>
    <w:rsid w:val="00FF023C"/>
    <w:rsid w:val="00FF141A"/>
    <w:rsid w:val="00FF18D4"/>
    <w:rsid w:val="00FF1943"/>
    <w:rsid w:val="00FF2411"/>
    <w:rsid w:val="00FF3689"/>
    <w:rsid w:val="00FF3A4D"/>
    <w:rsid w:val="00FF3B10"/>
    <w:rsid w:val="00FF3C9A"/>
    <w:rsid w:val="00FF40AE"/>
    <w:rsid w:val="00FF4252"/>
    <w:rsid w:val="00FF53CF"/>
    <w:rsid w:val="00FF571B"/>
    <w:rsid w:val="00FF5C15"/>
    <w:rsid w:val="00FF651E"/>
    <w:rsid w:val="00FF664A"/>
    <w:rsid w:val="00FF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F2BD"/>
  <w15:docId w15:val="{E6FD0E0F-4979-4509-ADFF-D7D401E5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74"/>
  </w:style>
  <w:style w:type="paragraph" w:styleId="Footer">
    <w:name w:val="footer"/>
    <w:basedOn w:val="Normal"/>
    <w:link w:val="FooterChar"/>
    <w:uiPriority w:val="99"/>
    <w:unhideWhenUsed/>
    <w:rsid w:val="00A7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74"/>
  </w:style>
  <w:style w:type="paragraph" w:styleId="ListParagraph">
    <w:name w:val="List Paragraph"/>
    <w:basedOn w:val="Normal"/>
    <w:uiPriority w:val="34"/>
    <w:qFormat/>
    <w:rsid w:val="00A73C74"/>
    <w:pPr>
      <w:spacing w:after="160" w:line="256" w:lineRule="auto"/>
      <w:ind w:left="720"/>
      <w:contextualSpacing/>
    </w:pPr>
  </w:style>
  <w:style w:type="paragraph" w:styleId="BalloonText">
    <w:name w:val="Balloon Text"/>
    <w:basedOn w:val="Normal"/>
    <w:link w:val="BalloonTextChar"/>
    <w:uiPriority w:val="99"/>
    <w:semiHidden/>
    <w:unhideWhenUsed/>
    <w:rsid w:val="00A7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4"/>
    <w:rPr>
      <w:rFonts w:ascii="Tahoma" w:hAnsi="Tahoma" w:cs="Tahoma"/>
      <w:sz w:val="16"/>
      <w:szCs w:val="16"/>
    </w:rPr>
  </w:style>
  <w:style w:type="character" w:styleId="Hyperlink">
    <w:name w:val="Hyperlink"/>
    <w:basedOn w:val="DefaultParagraphFont"/>
    <w:uiPriority w:val="99"/>
    <w:unhideWhenUsed/>
    <w:rsid w:val="008F6CA8"/>
    <w:rPr>
      <w:color w:val="0000FF" w:themeColor="hyperlink"/>
      <w:u w:val="single"/>
    </w:rPr>
  </w:style>
  <w:style w:type="character" w:styleId="FollowedHyperlink">
    <w:name w:val="FollowedHyperlink"/>
    <w:basedOn w:val="DefaultParagraphFont"/>
    <w:uiPriority w:val="99"/>
    <w:semiHidden/>
    <w:unhideWhenUsed/>
    <w:rsid w:val="00A631A4"/>
    <w:rPr>
      <w:color w:val="800080" w:themeColor="followedHyperlink"/>
      <w:u w:val="single"/>
    </w:rPr>
  </w:style>
  <w:style w:type="character" w:styleId="CommentReference">
    <w:name w:val="annotation reference"/>
    <w:basedOn w:val="DefaultParagraphFont"/>
    <w:uiPriority w:val="99"/>
    <w:semiHidden/>
    <w:unhideWhenUsed/>
    <w:rsid w:val="00C35CC4"/>
    <w:rPr>
      <w:sz w:val="16"/>
      <w:szCs w:val="16"/>
    </w:rPr>
  </w:style>
  <w:style w:type="paragraph" w:styleId="CommentText">
    <w:name w:val="annotation text"/>
    <w:basedOn w:val="Normal"/>
    <w:link w:val="CommentTextChar"/>
    <w:uiPriority w:val="99"/>
    <w:semiHidden/>
    <w:unhideWhenUsed/>
    <w:rsid w:val="00C35CC4"/>
    <w:pPr>
      <w:spacing w:line="240" w:lineRule="auto"/>
    </w:pPr>
    <w:rPr>
      <w:sz w:val="20"/>
      <w:szCs w:val="20"/>
    </w:rPr>
  </w:style>
  <w:style w:type="character" w:customStyle="1" w:styleId="CommentTextChar">
    <w:name w:val="Comment Text Char"/>
    <w:basedOn w:val="DefaultParagraphFont"/>
    <w:link w:val="CommentText"/>
    <w:uiPriority w:val="99"/>
    <w:semiHidden/>
    <w:rsid w:val="00C35CC4"/>
    <w:rPr>
      <w:sz w:val="20"/>
      <w:szCs w:val="20"/>
    </w:rPr>
  </w:style>
  <w:style w:type="paragraph" w:styleId="CommentSubject">
    <w:name w:val="annotation subject"/>
    <w:basedOn w:val="CommentText"/>
    <w:next w:val="CommentText"/>
    <w:link w:val="CommentSubjectChar"/>
    <w:uiPriority w:val="99"/>
    <w:semiHidden/>
    <w:unhideWhenUsed/>
    <w:rsid w:val="00C35CC4"/>
    <w:rPr>
      <w:b/>
      <w:bCs/>
    </w:rPr>
  </w:style>
  <w:style w:type="character" w:customStyle="1" w:styleId="CommentSubjectChar">
    <w:name w:val="Comment Subject Char"/>
    <w:basedOn w:val="CommentTextChar"/>
    <w:link w:val="CommentSubject"/>
    <w:uiPriority w:val="99"/>
    <w:semiHidden/>
    <w:rsid w:val="00C35CC4"/>
    <w:rPr>
      <w:b/>
      <w:bCs/>
      <w:sz w:val="20"/>
      <w:szCs w:val="20"/>
    </w:rPr>
  </w:style>
  <w:style w:type="table" w:styleId="TableGrid">
    <w:name w:val="Table Grid"/>
    <w:basedOn w:val="TableNormal"/>
    <w:uiPriority w:val="39"/>
    <w:rsid w:val="007445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009F"/>
    <w:rPr>
      <w:color w:val="605E5C"/>
      <w:shd w:val="clear" w:color="auto" w:fill="E1DFDD"/>
    </w:rPr>
  </w:style>
  <w:style w:type="paragraph" w:styleId="Revision">
    <w:name w:val="Revision"/>
    <w:hidden/>
    <w:uiPriority w:val="99"/>
    <w:semiHidden/>
    <w:rsid w:val="0087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7722">
      <w:bodyDiv w:val="1"/>
      <w:marLeft w:val="0"/>
      <w:marRight w:val="0"/>
      <w:marTop w:val="0"/>
      <w:marBottom w:val="0"/>
      <w:divBdr>
        <w:top w:val="none" w:sz="0" w:space="0" w:color="auto"/>
        <w:left w:val="none" w:sz="0" w:space="0" w:color="auto"/>
        <w:bottom w:val="none" w:sz="0" w:space="0" w:color="auto"/>
        <w:right w:val="none" w:sz="0" w:space="0" w:color="auto"/>
      </w:divBdr>
    </w:div>
    <w:div w:id="651494377">
      <w:bodyDiv w:val="1"/>
      <w:marLeft w:val="0"/>
      <w:marRight w:val="0"/>
      <w:marTop w:val="0"/>
      <w:marBottom w:val="0"/>
      <w:divBdr>
        <w:top w:val="none" w:sz="0" w:space="0" w:color="auto"/>
        <w:left w:val="none" w:sz="0" w:space="0" w:color="auto"/>
        <w:bottom w:val="none" w:sz="0" w:space="0" w:color="auto"/>
        <w:right w:val="none" w:sz="0" w:space="0" w:color="auto"/>
      </w:divBdr>
    </w:div>
    <w:div w:id="1209609912">
      <w:bodyDiv w:val="1"/>
      <w:marLeft w:val="0"/>
      <w:marRight w:val="0"/>
      <w:marTop w:val="0"/>
      <w:marBottom w:val="0"/>
      <w:divBdr>
        <w:top w:val="none" w:sz="0" w:space="0" w:color="auto"/>
        <w:left w:val="none" w:sz="0" w:space="0" w:color="auto"/>
        <w:bottom w:val="none" w:sz="0" w:space="0" w:color="auto"/>
        <w:right w:val="none" w:sz="0" w:space="0" w:color="auto"/>
      </w:divBdr>
    </w:div>
    <w:div w:id="1717121023">
      <w:bodyDiv w:val="1"/>
      <w:marLeft w:val="0"/>
      <w:marRight w:val="0"/>
      <w:marTop w:val="0"/>
      <w:marBottom w:val="0"/>
      <w:divBdr>
        <w:top w:val="none" w:sz="0" w:space="0" w:color="auto"/>
        <w:left w:val="none" w:sz="0" w:space="0" w:color="auto"/>
        <w:bottom w:val="none" w:sz="0" w:space="0" w:color="auto"/>
        <w:right w:val="none" w:sz="0" w:space="0" w:color="auto"/>
      </w:divBdr>
    </w:div>
    <w:div w:id="20676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NxN5hmwM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1E5C-5268-4B04-A8CA-1102BFD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 Dean</cp:lastModifiedBy>
  <cp:revision>9</cp:revision>
  <cp:lastPrinted>2023-11-17T08:21:00Z</cp:lastPrinted>
  <dcterms:created xsi:type="dcterms:W3CDTF">2023-09-12T08:57:00Z</dcterms:created>
  <dcterms:modified xsi:type="dcterms:W3CDTF">2023-11-17T08:21:00Z</dcterms:modified>
</cp:coreProperties>
</file>