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26"/>
      </w:tblGrid>
      <w:tr w:rsidR="00344EB4" w14:paraId="1C4D160F" w14:textId="77777777">
        <w:trPr>
          <w:jc w:val="center"/>
        </w:trPr>
        <w:tc>
          <w:tcPr>
            <w:tcW w:w="5000" w:type="pct"/>
            <w:shd w:val="clear" w:color="auto" w:fill="EEEEEE"/>
            <w:vAlign w:val="center"/>
            <w:hideMark/>
          </w:tcPr>
          <w:tbl>
            <w:tblPr>
              <w:tblW w:w="5000" w:type="pct"/>
              <w:jc w:val="center"/>
              <w:tblCellMar>
                <w:top w:w="450" w:type="dxa"/>
                <w:left w:w="0" w:type="dxa"/>
                <w:bottom w:w="300" w:type="dxa"/>
                <w:right w:w="0" w:type="dxa"/>
              </w:tblCellMar>
              <w:tblLook w:val="04A0" w:firstRow="1" w:lastRow="0" w:firstColumn="1" w:lastColumn="0" w:noHBand="0" w:noVBand="1"/>
            </w:tblPr>
            <w:tblGrid>
              <w:gridCol w:w="4"/>
              <w:gridCol w:w="9017"/>
              <w:gridCol w:w="5"/>
            </w:tblGrid>
            <w:tr w:rsidR="00344EB4" w14:paraId="088BF72B" w14:textId="77777777">
              <w:trPr>
                <w:jc w:val="center"/>
              </w:trPr>
              <w:tc>
                <w:tcPr>
                  <w:tcW w:w="0" w:type="auto"/>
                  <w:vAlign w:val="center"/>
                  <w:hideMark/>
                </w:tcPr>
                <w:p w14:paraId="4A099BA2" w14:textId="77777777" w:rsidR="00344EB4" w:rsidRDefault="00344EB4"/>
              </w:tc>
              <w:tc>
                <w:tcPr>
                  <w:tcW w:w="0" w:type="auto"/>
                  <w:vAlign w:val="center"/>
                </w:tcPr>
                <w:tbl>
                  <w:tblPr>
                    <w:tblW w:w="9000" w:type="dxa"/>
                    <w:jc w:val="center"/>
                    <w:tblCellMar>
                      <w:left w:w="0" w:type="dxa"/>
                      <w:right w:w="0" w:type="dxa"/>
                    </w:tblCellMar>
                    <w:tblLook w:val="04A0" w:firstRow="1" w:lastRow="0" w:firstColumn="1" w:lastColumn="0" w:noHBand="0" w:noVBand="1"/>
                  </w:tblPr>
                  <w:tblGrid>
                    <w:gridCol w:w="9000"/>
                  </w:tblGrid>
                  <w:tr w:rsidR="00344EB4" w14:paraId="351A389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344EB4" w14:paraId="73943BCF" w14:textId="77777777">
                          <w:trPr>
                            <w:jc w:val="center"/>
                          </w:trPr>
                          <w:tc>
                            <w:tcPr>
                              <w:tcW w:w="0" w:type="auto"/>
                              <w:shd w:val="clear" w:color="auto" w:fill="3698A8"/>
                              <w:hideMark/>
                            </w:tcPr>
                            <w:tbl>
                              <w:tblPr>
                                <w:tblW w:w="5000" w:type="pct"/>
                                <w:jc w:val="center"/>
                                <w:tblCellMar>
                                  <w:left w:w="0" w:type="dxa"/>
                                  <w:right w:w="0" w:type="dxa"/>
                                </w:tblCellMar>
                                <w:tblLook w:val="04A0" w:firstRow="1" w:lastRow="0" w:firstColumn="1" w:lastColumn="0" w:noHBand="0" w:noVBand="1"/>
                              </w:tblPr>
                              <w:tblGrid>
                                <w:gridCol w:w="9000"/>
                              </w:tblGrid>
                              <w:tr w:rsidR="00344EB4" w14:paraId="1330B2C0" w14:textId="77777777">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00"/>
                                    </w:tblGrid>
                                    <w:tr w:rsidR="00344EB4" w14:paraId="04A2D342" w14:textId="77777777">
                                      <w:trPr>
                                        <w:jc w:val="center"/>
                                      </w:trPr>
                                      <w:tc>
                                        <w:tcPr>
                                          <w:tcW w:w="0" w:type="auto"/>
                                          <w:tcMar>
                                            <w:top w:w="225" w:type="dxa"/>
                                            <w:left w:w="225" w:type="dxa"/>
                                            <w:bottom w:w="225" w:type="dxa"/>
                                            <w:right w:w="225" w:type="dxa"/>
                                          </w:tcMar>
                                          <w:vAlign w:val="center"/>
                                          <w:hideMark/>
                                        </w:tcPr>
                                        <w:p w14:paraId="6DA48544" w14:textId="77777777" w:rsidR="00344EB4" w:rsidRDefault="00344EB4">
                                          <w:pPr>
                                            <w:pStyle w:val="Heading2"/>
                                            <w:spacing w:before="0" w:after="270"/>
                                            <w:rPr>
                                              <w:rFonts w:ascii="Calibri" w:eastAsia="Times New Roman" w:hAnsi="Calibri" w:cs="Calibri"/>
                                              <w:color w:val="FFFFFF"/>
                                              <w:sz w:val="45"/>
                                              <w:szCs w:val="45"/>
                                            </w:rPr>
                                          </w:pPr>
                                          <w:r>
                                            <w:rPr>
                                              <w:rFonts w:ascii="Calibri" w:eastAsia="Times New Roman" w:hAnsi="Calibri" w:cs="Calibri"/>
                                              <w:color w:val="FFFFFF"/>
                                              <w:sz w:val="45"/>
                                              <w:szCs w:val="45"/>
                                            </w:rPr>
                                            <w:t>July 2026 Volume 1 Issue 3                                  </w:t>
                                          </w:r>
                                        </w:p>
                                        <w:tbl>
                                          <w:tblPr>
                                            <w:tblW w:w="5000" w:type="pct"/>
                                            <w:tblCellMar>
                                              <w:left w:w="0" w:type="dxa"/>
                                              <w:right w:w="0" w:type="dxa"/>
                                            </w:tblCellMar>
                                            <w:tblLook w:val="04A0" w:firstRow="1" w:lastRow="0" w:firstColumn="1" w:lastColumn="0" w:noHBand="0" w:noVBand="1"/>
                                          </w:tblPr>
                                          <w:tblGrid>
                                            <w:gridCol w:w="8550"/>
                                          </w:tblGrid>
                                          <w:tr w:rsidR="00344EB4" w14:paraId="2BAC0C82" w14:textId="77777777">
                                            <w:tc>
                                              <w:tcPr>
                                                <w:tcW w:w="0" w:type="auto"/>
                                                <w:vAlign w:val="center"/>
                                                <w:hideMark/>
                                              </w:tcPr>
                                              <w:p w14:paraId="5B9985BA" w14:textId="21EA62AD" w:rsidR="00344EB4" w:rsidRDefault="00344EB4">
                                                <w:pPr>
                                                  <w:jc w:val="right"/>
                                                  <w:rPr>
                                                    <w:rFonts w:eastAsia="Times New Roman"/>
                                                  </w:rPr>
                                                </w:pPr>
                                                <w:r>
                                                  <w:rPr>
                                                    <w:rFonts w:eastAsia="Times New Roman"/>
                                                    <w:noProof/>
                                                  </w:rPr>
                                                  <w:drawing>
                                                    <wp:inline distT="0" distB="0" distL="0" distR="0" wp14:anchorId="3CD421EE" wp14:editId="015B2D6D">
                                                      <wp:extent cx="5424170" cy="547370"/>
                                                      <wp:effectExtent l="0" t="0" r="5080" b="5080"/>
                                                      <wp:docPr id="319974960" name="Picture 17" descr="Thames Valley Prescrib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mes Valley Prescribing "/>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424170" cy="547370"/>
                                                              </a:xfrm>
                                                              <a:prstGeom prst="rect">
                                                                <a:avLst/>
                                                              </a:prstGeom>
                                                              <a:noFill/>
                                                              <a:ln>
                                                                <a:noFill/>
                                                              </a:ln>
                                                            </pic:spPr>
                                                          </pic:pic>
                                                        </a:graphicData>
                                                      </a:graphic>
                                                    </wp:inline>
                                                  </w:drawing>
                                                </w:r>
                                              </w:p>
                                            </w:tc>
                                          </w:tr>
                                        </w:tbl>
                                        <w:p w14:paraId="0268AC33" w14:textId="77777777" w:rsidR="00344EB4" w:rsidRDefault="00344EB4">
                                          <w:pPr>
                                            <w:rPr>
                                              <w:rFonts w:ascii="Times New Roman" w:eastAsia="Times New Roman" w:hAnsi="Times New Roman" w:cs="Times New Roman"/>
                                              <w:sz w:val="20"/>
                                              <w:szCs w:val="20"/>
                                            </w:rPr>
                                          </w:pPr>
                                        </w:p>
                                      </w:tc>
                                    </w:tr>
                                  </w:tbl>
                                  <w:p w14:paraId="758F3D54" w14:textId="77777777" w:rsidR="00344EB4" w:rsidRDefault="00344EB4">
                                    <w:pPr>
                                      <w:jc w:val="center"/>
                                      <w:rPr>
                                        <w:rFonts w:ascii="Times New Roman" w:eastAsia="Times New Roman" w:hAnsi="Times New Roman" w:cs="Times New Roman"/>
                                        <w:sz w:val="20"/>
                                        <w:szCs w:val="20"/>
                                      </w:rPr>
                                    </w:pPr>
                                  </w:p>
                                </w:tc>
                              </w:tr>
                            </w:tbl>
                            <w:p w14:paraId="4E462207" w14:textId="77777777" w:rsidR="00344EB4" w:rsidRDefault="00344EB4">
                              <w:pPr>
                                <w:jc w:val="center"/>
                                <w:rPr>
                                  <w:rFonts w:ascii="Times New Roman" w:eastAsia="Times New Roman" w:hAnsi="Times New Roman" w:cs="Times New Roman"/>
                                  <w:sz w:val="20"/>
                                  <w:szCs w:val="20"/>
                                </w:rPr>
                              </w:pPr>
                            </w:p>
                          </w:tc>
                        </w:tr>
                      </w:tbl>
                      <w:p w14:paraId="18C7692A" w14:textId="77777777" w:rsidR="00344EB4" w:rsidRDefault="00344EB4">
                        <w:pPr>
                          <w:jc w:val="center"/>
                          <w:rPr>
                            <w:rFonts w:ascii="Times New Roman" w:eastAsia="Times New Roman" w:hAnsi="Times New Roman" w:cs="Times New Roman"/>
                            <w:sz w:val="20"/>
                            <w:szCs w:val="20"/>
                          </w:rPr>
                        </w:pPr>
                      </w:p>
                    </w:tc>
                  </w:tr>
                </w:tbl>
                <w:p w14:paraId="49F8D104" w14:textId="77777777" w:rsidR="00344EB4" w:rsidRDefault="00344EB4">
                  <w:pPr>
                    <w:rPr>
                      <w:rFonts w:eastAsia="Times New Roman"/>
                    </w:rPr>
                  </w:pPr>
                </w:p>
                <w:tbl>
                  <w:tblPr>
                    <w:tblW w:w="9000" w:type="dxa"/>
                    <w:jc w:val="center"/>
                    <w:tblCellMar>
                      <w:left w:w="0" w:type="dxa"/>
                      <w:right w:w="0" w:type="dxa"/>
                    </w:tblCellMar>
                    <w:tblLook w:val="04A0" w:firstRow="1" w:lastRow="0" w:firstColumn="1" w:lastColumn="0" w:noHBand="0" w:noVBand="1"/>
                  </w:tblPr>
                  <w:tblGrid>
                    <w:gridCol w:w="9017"/>
                  </w:tblGrid>
                  <w:tr w:rsidR="00344EB4" w14:paraId="34B70DF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17"/>
                        </w:tblGrid>
                        <w:tr w:rsidR="00344EB4" w14:paraId="48D35738"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17"/>
                              </w:tblGrid>
                              <w:tr w:rsidR="00344EB4" w14:paraId="3166F37F" w14:textId="77777777">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17"/>
                                    </w:tblGrid>
                                    <w:tr w:rsidR="00344EB4" w14:paraId="1400FFBA" w14:textId="77777777">
                                      <w:trPr>
                                        <w:jc w:val="center"/>
                                      </w:trPr>
                                      <w:tc>
                                        <w:tcPr>
                                          <w:tcW w:w="0" w:type="auto"/>
                                          <w:tcMar>
                                            <w:top w:w="225" w:type="dxa"/>
                                            <w:left w:w="225" w:type="dxa"/>
                                            <w:bottom w:w="225" w:type="dxa"/>
                                            <w:right w:w="225" w:type="dxa"/>
                                          </w:tcMar>
                                          <w:vAlign w:val="center"/>
                                          <w:hideMark/>
                                        </w:tcPr>
                                        <w:p w14:paraId="69776516" w14:textId="77777777" w:rsidR="00344EB4" w:rsidRDefault="00344EB4">
                                          <w:pPr>
                                            <w:pStyle w:val="Heading1"/>
                                            <w:spacing w:before="0" w:after="300"/>
                                            <w:jc w:val="center"/>
                                            <w:rPr>
                                              <w:rFonts w:ascii="Calibri" w:eastAsia="Times New Roman" w:hAnsi="Calibri" w:cs="Calibri"/>
                                              <w:color w:val="003087"/>
                                              <w:sz w:val="53"/>
                                              <w:szCs w:val="53"/>
                                            </w:rPr>
                                          </w:pPr>
                                          <w:r>
                                            <w:rPr>
                                              <w:rFonts w:ascii="Calibri" w:eastAsia="Times New Roman" w:hAnsi="Calibri" w:cs="Calibri"/>
                                              <w:color w:val="003087"/>
                                              <w:sz w:val="53"/>
                                              <w:szCs w:val="53"/>
                                            </w:rPr>
                                            <w:t xml:space="preserve">Thames Valley Prescribing Newsletter </w:t>
                                          </w:r>
                                        </w:p>
                                        <w:p w14:paraId="246DE6A5"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 xml:space="preserve">This newsletter replaces the Frimley Prescribing Newsletter and the BOB MOB. It is produced monthly by the Medicines Optimisation Team at the Thames Valley Integrated Care Board. If you have any questions or feedback, please contact the team at  </w:t>
                                          </w:r>
                                          <w:hyperlink r:id="rId7" w:history="1">
                                            <w:r>
                                              <w:rPr>
                                                <w:rStyle w:val="Strong"/>
                                                <w:rFonts w:ascii="Calibri" w:hAnsi="Calibri" w:cs="Calibri"/>
                                                <w:color w:val="1D5782"/>
                                                <w:sz w:val="23"/>
                                                <w:szCs w:val="23"/>
                                                <w:u w:val="single"/>
                                              </w:rPr>
                                              <w:t>frimleyicb.prescribing@nhs.net</w:t>
                                            </w:r>
                                          </w:hyperlink>
                                          <w:r>
                                            <w:rPr>
                                              <w:rStyle w:val="Strong"/>
                                              <w:rFonts w:ascii="Calibri" w:hAnsi="Calibri" w:cs="Calibri"/>
                                              <w:sz w:val="23"/>
                                              <w:szCs w:val="23"/>
                                            </w:rPr>
                                            <w:t xml:space="preserve"> &amp; </w:t>
                                          </w:r>
                                          <w:hyperlink r:id="rId8" w:history="1">
                                            <w:r>
                                              <w:rPr>
                                                <w:rStyle w:val="Strong"/>
                                                <w:rFonts w:ascii="Calibri" w:hAnsi="Calibri" w:cs="Calibri"/>
                                                <w:color w:val="1D5782"/>
                                                <w:sz w:val="23"/>
                                                <w:szCs w:val="23"/>
                                                <w:u w:val="single"/>
                                              </w:rPr>
                                              <w:t>bobicb.medicines@nhs.net</w:t>
                                            </w:r>
                                          </w:hyperlink>
                                        </w:p>
                                        <w:tbl>
                                          <w:tblPr>
                                            <w:tblW w:w="5000" w:type="pct"/>
                                            <w:jc w:val="center"/>
                                            <w:tblCellMar>
                                              <w:left w:w="0" w:type="dxa"/>
                                              <w:right w:w="0" w:type="dxa"/>
                                            </w:tblCellMar>
                                            <w:tblLook w:val="04A0" w:firstRow="1" w:lastRow="0" w:firstColumn="1" w:lastColumn="0" w:noHBand="0" w:noVBand="1"/>
                                          </w:tblPr>
                                          <w:tblGrid>
                                            <w:gridCol w:w="8567"/>
                                          </w:tblGrid>
                                          <w:tr w:rsidR="00344EB4" w14:paraId="5DA1C20A" w14:textId="77777777">
                                            <w:trPr>
                                              <w:trHeight w:val="150"/>
                                              <w:jc w:val="center"/>
                                            </w:trPr>
                                            <w:tc>
                                              <w:tcPr>
                                                <w:tcW w:w="5000" w:type="pct"/>
                                                <w:vAlign w:val="center"/>
                                                <w:hideMark/>
                                              </w:tcPr>
                                              <w:p w14:paraId="2735FFC4" w14:textId="60D5EA83" w:rsidR="00344EB4" w:rsidRDefault="00344EB4">
                                                <w:pPr>
                                                  <w:rPr>
                                                    <w:rFonts w:eastAsia="Times New Roman"/>
                                                  </w:rPr>
                                                </w:pPr>
                                                <w:r>
                                                  <w:rPr>
                                                    <w:rFonts w:eastAsia="Times New Roman"/>
                                                    <w:noProof/>
                                                  </w:rPr>
                                                  <w:drawing>
                                                    <wp:inline distT="0" distB="0" distL="0" distR="0" wp14:anchorId="312689FE" wp14:editId="0C6A3091">
                                                      <wp:extent cx="5731510" cy="96520"/>
                                                      <wp:effectExtent l="0" t="0" r="2540" b="17780"/>
                                                      <wp:docPr id="9701773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219DF08C" w14:textId="77777777" w:rsidR="00344EB4" w:rsidRDefault="00344EB4">
                                          <w:pPr>
                                            <w:numPr>
                                              <w:ilvl w:val="0"/>
                                              <w:numId w:val="1"/>
                                            </w:numPr>
                                            <w:spacing w:after="100" w:afterAutospacing="1"/>
                                            <w:rPr>
                                              <w:rFonts w:ascii="Calibri" w:eastAsia="Times New Roman" w:hAnsi="Calibri" w:cs="Calibri"/>
                                              <w:sz w:val="23"/>
                                              <w:szCs w:val="23"/>
                                            </w:rPr>
                                          </w:pPr>
                                          <w:hyperlink w:anchor="link_1" w:history="1">
                                            <w:r>
                                              <w:rPr>
                                                <w:rStyle w:val="Hyperlink"/>
                                                <w:rFonts w:ascii="Calibri" w:eastAsia="Times New Roman" w:hAnsi="Calibri" w:cs="Calibri"/>
                                                <w:color w:val="1D5782"/>
                                                <w:sz w:val="23"/>
                                                <w:szCs w:val="23"/>
                                              </w:rPr>
                                              <w:t>National Updates</w:t>
                                            </w:r>
                                          </w:hyperlink>
                                        </w:p>
                                        <w:p w14:paraId="4321E873" w14:textId="77777777" w:rsidR="00344EB4" w:rsidRDefault="00344EB4">
                                          <w:pPr>
                                            <w:numPr>
                                              <w:ilvl w:val="0"/>
                                              <w:numId w:val="1"/>
                                            </w:numPr>
                                            <w:spacing w:before="100" w:beforeAutospacing="1" w:after="100" w:afterAutospacing="1"/>
                                            <w:rPr>
                                              <w:rFonts w:ascii="Calibri" w:eastAsia="Times New Roman" w:hAnsi="Calibri" w:cs="Calibri"/>
                                              <w:sz w:val="23"/>
                                              <w:szCs w:val="23"/>
                                            </w:rPr>
                                          </w:pPr>
                                          <w:hyperlink w:anchor="link_2" w:history="1">
                                            <w:r>
                                              <w:rPr>
                                                <w:rStyle w:val="Hyperlink"/>
                                                <w:rFonts w:ascii="Calibri" w:eastAsia="Times New Roman" w:hAnsi="Calibri" w:cs="Calibri"/>
                                                <w:color w:val="1D5782"/>
                                                <w:sz w:val="23"/>
                                                <w:szCs w:val="23"/>
                                              </w:rPr>
                                              <w:t>Thames Valley System Updates</w:t>
                                            </w:r>
                                          </w:hyperlink>
                                        </w:p>
                                        <w:p w14:paraId="06DF6975" w14:textId="77777777" w:rsidR="00344EB4" w:rsidRDefault="00344EB4">
                                          <w:pPr>
                                            <w:numPr>
                                              <w:ilvl w:val="0"/>
                                              <w:numId w:val="1"/>
                                            </w:numPr>
                                            <w:spacing w:before="100" w:beforeAutospacing="1" w:after="100" w:afterAutospacing="1"/>
                                            <w:rPr>
                                              <w:rFonts w:ascii="Calibri" w:eastAsia="Times New Roman" w:hAnsi="Calibri" w:cs="Calibri"/>
                                              <w:sz w:val="23"/>
                                              <w:szCs w:val="23"/>
                                            </w:rPr>
                                          </w:pPr>
                                          <w:hyperlink w:anchor="link_5" w:history="1">
                                            <w:r>
                                              <w:rPr>
                                                <w:rStyle w:val="Hyperlink"/>
                                                <w:rFonts w:ascii="Calibri" w:eastAsia="Times New Roman" w:hAnsi="Calibri" w:cs="Calibri"/>
                                                <w:color w:val="1D5782"/>
                                                <w:sz w:val="23"/>
                                                <w:szCs w:val="23"/>
                                              </w:rPr>
                                              <w:t xml:space="preserve">Place Updates </w:t>
                                            </w:r>
                                          </w:hyperlink>
                                        </w:p>
                                        <w:p w14:paraId="43DD73A3" w14:textId="77777777" w:rsidR="00344EB4" w:rsidRDefault="00344EB4">
                                          <w:pPr>
                                            <w:numPr>
                                              <w:ilvl w:val="0"/>
                                              <w:numId w:val="1"/>
                                            </w:numPr>
                                            <w:spacing w:before="100" w:beforeAutospacing="1" w:after="100" w:afterAutospacing="1"/>
                                            <w:rPr>
                                              <w:rFonts w:ascii="Calibri" w:eastAsia="Times New Roman" w:hAnsi="Calibri" w:cs="Calibri"/>
                                              <w:sz w:val="23"/>
                                              <w:szCs w:val="23"/>
                                            </w:rPr>
                                          </w:pPr>
                                          <w:hyperlink w:anchor="link_3" w:history="1">
                                            <w:r>
                                              <w:rPr>
                                                <w:rStyle w:val="Hyperlink"/>
                                                <w:rFonts w:ascii="Calibri" w:eastAsia="Times New Roman" w:hAnsi="Calibri" w:cs="Calibri"/>
                                                <w:color w:val="1D5782"/>
                                                <w:sz w:val="23"/>
                                                <w:szCs w:val="23"/>
                                              </w:rPr>
                                              <w:t>Training, Meetings &amp; Resources</w:t>
                                            </w:r>
                                          </w:hyperlink>
                                        </w:p>
                                        <w:p w14:paraId="21AA0EA8" w14:textId="77777777" w:rsidR="00344EB4" w:rsidRDefault="00344EB4">
                                          <w:pPr>
                                            <w:numPr>
                                              <w:ilvl w:val="0"/>
                                              <w:numId w:val="1"/>
                                            </w:numPr>
                                            <w:spacing w:before="100" w:beforeAutospacing="1" w:after="225"/>
                                            <w:rPr>
                                              <w:rFonts w:ascii="Calibri" w:eastAsia="Times New Roman" w:hAnsi="Calibri" w:cs="Calibri"/>
                                              <w:sz w:val="23"/>
                                              <w:szCs w:val="23"/>
                                            </w:rPr>
                                          </w:pPr>
                                          <w:hyperlink w:anchor="link_4" w:history="1">
                                            <w:r>
                                              <w:rPr>
                                                <w:rStyle w:val="Hyperlink"/>
                                                <w:rFonts w:ascii="Calibri" w:eastAsia="Times New Roman" w:hAnsi="Calibri" w:cs="Calibri"/>
                                                <w:color w:val="1D5782"/>
                                                <w:sz w:val="23"/>
                                                <w:szCs w:val="23"/>
                                              </w:rPr>
                                              <w:t>Other news and information</w:t>
                                            </w:r>
                                          </w:hyperlink>
                                        </w:p>
                                      </w:tc>
                                    </w:tr>
                                  </w:tbl>
                                  <w:p w14:paraId="055F3AFF" w14:textId="77777777" w:rsidR="00344EB4" w:rsidRDefault="00344EB4">
                                    <w:pPr>
                                      <w:jc w:val="center"/>
                                      <w:rPr>
                                        <w:rFonts w:ascii="Times New Roman" w:eastAsia="Times New Roman" w:hAnsi="Times New Roman" w:cs="Times New Roman"/>
                                        <w:sz w:val="20"/>
                                        <w:szCs w:val="20"/>
                                      </w:rPr>
                                    </w:pPr>
                                  </w:p>
                                </w:tc>
                              </w:tr>
                            </w:tbl>
                            <w:p w14:paraId="55982514" w14:textId="77777777" w:rsidR="00344EB4" w:rsidRDefault="00344EB4">
                              <w:pPr>
                                <w:jc w:val="center"/>
                                <w:rPr>
                                  <w:rFonts w:ascii="Times New Roman" w:eastAsia="Times New Roman" w:hAnsi="Times New Roman" w:cs="Times New Roman"/>
                                  <w:sz w:val="20"/>
                                  <w:szCs w:val="20"/>
                                </w:rPr>
                              </w:pPr>
                            </w:p>
                          </w:tc>
                        </w:tr>
                      </w:tbl>
                      <w:p w14:paraId="6EC5C8D9" w14:textId="77777777" w:rsidR="00344EB4" w:rsidRDefault="00344EB4">
                        <w:pPr>
                          <w:jc w:val="center"/>
                          <w:rPr>
                            <w:rFonts w:ascii="Times New Roman" w:eastAsia="Times New Roman" w:hAnsi="Times New Roman" w:cs="Times New Roman"/>
                            <w:sz w:val="20"/>
                            <w:szCs w:val="20"/>
                          </w:rPr>
                        </w:pPr>
                      </w:p>
                    </w:tc>
                  </w:tr>
                </w:tbl>
                <w:p w14:paraId="6D9E999C" w14:textId="77777777" w:rsidR="00344EB4" w:rsidRDefault="00344EB4">
                  <w:pPr>
                    <w:rPr>
                      <w:rFonts w:eastAsia="Times New Roman"/>
                    </w:rPr>
                  </w:pPr>
                </w:p>
                <w:tbl>
                  <w:tblPr>
                    <w:tblW w:w="9000" w:type="dxa"/>
                    <w:jc w:val="center"/>
                    <w:tblCellMar>
                      <w:left w:w="0" w:type="dxa"/>
                      <w:right w:w="0" w:type="dxa"/>
                    </w:tblCellMar>
                    <w:tblLook w:val="04A0" w:firstRow="1" w:lastRow="0" w:firstColumn="1" w:lastColumn="0" w:noHBand="0" w:noVBand="1"/>
                  </w:tblPr>
                  <w:tblGrid>
                    <w:gridCol w:w="9017"/>
                  </w:tblGrid>
                  <w:tr w:rsidR="00344EB4" w14:paraId="1A5E1640"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17"/>
                        </w:tblGrid>
                        <w:tr w:rsidR="00344EB4" w14:paraId="02AEF3FF"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17"/>
                              </w:tblGrid>
                              <w:tr w:rsidR="00344EB4" w14:paraId="0B815200" w14:textId="77777777">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17"/>
                                    </w:tblGrid>
                                    <w:tr w:rsidR="00344EB4" w14:paraId="13EA7FD2"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67"/>
                                          </w:tblGrid>
                                          <w:tr w:rsidR="00344EB4" w14:paraId="2AA520C8" w14:textId="77777777">
                                            <w:trPr>
                                              <w:trHeight w:val="150"/>
                                              <w:jc w:val="center"/>
                                            </w:trPr>
                                            <w:tc>
                                              <w:tcPr>
                                                <w:tcW w:w="5000" w:type="pct"/>
                                                <w:vAlign w:val="center"/>
                                                <w:hideMark/>
                                              </w:tcPr>
                                              <w:p w14:paraId="7877E550" w14:textId="76EF6CCD" w:rsidR="00344EB4" w:rsidRDefault="00344EB4">
                                                <w:pPr>
                                                  <w:rPr>
                                                    <w:rFonts w:eastAsia="Times New Roman"/>
                                                  </w:rPr>
                                                </w:pPr>
                                                <w:r>
                                                  <w:rPr>
                                                    <w:rFonts w:eastAsia="Times New Roman"/>
                                                    <w:noProof/>
                                                  </w:rPr>
                                                  <w:drawing>
                                                    <wp:inline distT="0" distB="0" distL="0" distR="0" wp14:anchorId="2E88A9A5" wp14:editId="46F31813">
                                                      <wp:extent cx="5731510" cy="96520"/>
                                                      <wp:effectExtent l="0" t="0" r="2540" b="17780"/>
                                                      <wp:docPr id="11229769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1BE74FBB" w14:textId="77777777" w:rsidR="00344EB4" w:rsidRDefault="00344EB4">
                                          <w:pPr>
                                            <w:jc w:val="center"/>
                                            <w:rPr>
                                              <w:rFonts w:ascii="Times New Roman" w:eastAsia="Times New Roman" w:hAnsi="Times New Roman" w:cs="Times New Roman"/>
                                              <w:sz w:val="20"/>
                                              <w:szCs w:val="20"/>
                                            </w:rPr>
                                          </w:pPr>
                                        </w:p>
                                      </w:tc>
                                    </w:tr>
                                  </w:tbl>
                                  <w:p w14:paraId="26364853" w14:textId="77777777" w:rsidR="00344EB4" w:rsidRDefault="00344EB4">
                                    <w:pPr>
                                      <w:jc w:val="center"/>
                                      <w:rPr>
                                        <w:rFonts w:ascii="Times New Roman" w:eastAsia="Times New Roman" w:hAnsi="Times New Roman" w:cs="Times New Roman"/>
                                        <w:sz w:val="20"/>
                                        <w:szCs w:val="20"/>
                                      </w:rPr>
                                    </w:pPr>
                                  </w:p>
                                </w:tc>
                              </w:tr>
                            </w:tbl>
                            <w:p w14:paraId="7B33862A" w14:textId="77777777" w:rsidR="00344EB4" w:rsidRDefault="00344EB4">
                              <w:pPr>
                                <w:jc w:val="center"/>
                                <w:rPr>
                                  <w:rFonts w:ascii="Times New Roman" w:eastAsia="Times New Roman" w:hAnsi="Times New Roman" w:cs="Times New Roman"/>
                                  <w:sz w:val="20"/>
                                  <w:szCs w:val="20"/>
                                </w:rPr>
                              </w:pPr>
                            </w:p>
                          </w:tc>
                        </w:tr>
                      </w:tbl>
                      <w:p w14:paraId="0CD31F22" w14:textId="77777777" w:rsidR="00344EB4" w:rsidRDefault="00344EB4">
                        <w:pPr>
                          <w:jc w:val="center"/>
                          <w:rPr>
                            <w:rFonts w:ascii="Times New Roman" w:eastAsia="Times New Roman" w:hAnsi="Times New Roman" w:cs="Times New Roman"/>
                            <w:sz w:val="20"/>
                            <w:szCs w:val="20"/>
                          </w:rPr>
                        </w:pPr>
                      </w:p>
                    </w:tc>
                  </w:tr>
                </w:tbl>
                <w:p w14:paraId="268856E1" w14:textId="77777777" w:rsidR="00344EB4" w:rsidRDefault="00344EB4">
                  <w:pPr>
                    <w:rPr>
                      <w:rFonts w:eastAsia="Times New Roman"/>
                    </w:rPr>
                  </w:pPr>
                </w:p>
                <w:tbl>
                  <w:tblPr>
                    <w:tblW w:w="9000" w:type="dxa"/>
                    <w:jc w:val="center"/>
                    <w:tblCellMar>
                      <w:left w:w="0" w:type="dxa"/>
                      <w:right w:w="0" w:type="dxa"/>
                    </w:tblCellMar>
                    <w:tblLook w:val="04A0" w:firstRow="1" w:lastRow="0" w:firstColumn="1" w:lastColumn="0" w:noHBand="0" w:noVBand="1"/>
                  </w:tblPr>
                  <w:tblGrid>
                    <w:gridCol w:w="9017"/>
                  </w:tblGrid>
                  <w:tr w:rsidR="00344EB4" w14:paraId="0CC35452"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17"/>
                        </w:tblGrid>
                        <w:tr w:rsidR="00344EB4" w14:paraId="1CB284F1"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17"/>
                              </w:tblGrid>
                              <w:tr w:rsidR="00344EB4" w14:paraId="3DFF08C1" w14:textId="77777777">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17"/>
                                    </w:tblGrid>
                                    <w:tr w:rsidR="00344EB4" w14:paraId="7E8547E6" w14:textId="77777777">
                                      <w:trPr>
                                        <w:jc w:val="center"/>
                                      </w:trPr>
                                      <w:tc>
                                        <w:tcPr>
                                          <w:tcW w:w="0" w:type="auto"/>
                                          <w:tcMar>
                                            <w:top w:w="225" w:type="dxa"/>
                                            <w:left w:w="225" w:type="dxa"/>
                                            <w:bottom w:w="225" w:type="dxa"/>
                                            <w:right w:w="225" w:type="dxa"/>
                                          </w:tcMar>
                                          <w:vAlign w:val="center"/>
                                        </w:tcPr>
                                        <w:p w14:paraId="5779C4D3" w14:textId="77777777" w:rsidR="00344EB4" w:rsidRDefault="00344EB4">
                                          <w:pPr>
                                            <w:pStyle w:val="Heading1"/>
                                            <w:spacing w:before="0" w:after="300"/>
                                            <w:jc w:val="center"/>
                                            <w:rPr>
                                              <w:rFonts w:ascii="Calibri" w:eastAsia="Times New Roman" w:hAnsi="Calibri" w:cs="Calibri"/>
                                              <w:color w:val="003087"/>
                                              <w:sz w:val="53"/>
                                              <w:szCs w:val="53"/>
                                            </w:rPr>
                                          </w:pPr>
                                          <w:bookmarkStart w:id="0" w:name="link_1"/>
                                          <w:r>
                                            <w:rPr>
                                              <w:rFonts w:ascii="Calibri" w:eastAsia="Times New Roman" w:hAnsi="Calibri" w:cs="Calibri"/>
                                              <w:color w:val="003087"/>
                                              <w:sz w:val="53"/>
                                              <w:szCs w:val="53"/>
                                              <w:bdr w:val="none" w:sz="0" w:space="0" w:color="auto" w:frame="1"/>
                                            </w:rPr>
                                            <w:t>National Updates</w:t>
                                          </w:r>
                                          <w:bookmarkEnd w:id="0"/>
                                        </w:p>
                                        <w:tbl>
                                          <w:tblPr>
                                            <w:tblW w:w="5000" w:type="pct"/>
                                            <w:jc w:val="center"/>
                                            <w:tblCellMar>
                                              <w:left w:w="0" w:type="dxa"/>
                                              <w:right w:w="0" w:type="dxa"/>
                                            </w:tblCellMar>
                                            <w:tblLook w:val="04A0" w:firstRow="1" w:lastRow="0" w:firstColumn="1" w:lastColumn="0" w:noHBand="0" w:noVBand="1"/>
                                          </w:tblPr>
                                          <w:tblGrid>
                                            <w:gridCol w:w="8567"/>
                                          </w:tblGrid>
                                          <w:tr w:rsidR="00344EB4" w14:paraId="65AC70CD" w14:textId="77777777">
                                            <w:trPr>
                                              <w:trHeight w:val="150"/>
                                              <w:jc w:val="center"/>
                                            </w:trPr>
                                            <w:tc>
                                              <w:tcPr>
                                                <w:tcW w:w="5000" w:type="pct"/>
                                                <w:vAlign w:val="center"/>
                                                <w:hideMark/>
                                              </w:tcPr>
                                              <w:p w14:paraId="7580B4FE" w14:textId="02D3949B" w:rsidR="00344EB4" w:rsidRDefault="00344EB4">
                                                <w:pPr>
                                                  <w:rPr>
                                                    <w:rFonts w:eastAsia="Times New Roman"/>
                                                  </w:rPr>
                                                </w:pPr>
                                                <w:r>
                                                  <w:rPr>
                                                    <w:rFonts w:eastAsia="Times New Roman"/>
                                                    <w:noProof/>
                                                  </w:rPr>
                                                  <w:drawing>
                                                    <wp:inline distT="0" distB="0" distL="0" distR="0" wp14:anchorId="4BE0E6A6" wp14:editId="5EE49922">
                                                      <wp:extent cx="5731510" cy="96520"/>
                                                      <wp:effectExtent l="0" t="0" r="2540" b="17780"/>
                                                      <wp:docPr id="16941883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2370647B" w14:textId="77777777" w:rsidR="00344EB4" w:rsidRDefault="00344EB4">
                                          <w:pPr>
                                            <w:pStyle w:val="Heading2"/>
                                            <w:spacing w:before="199" w:after="270"/>
                                            <w:rPr>
                                              <w:rFonts w:ascii="Calibri" w:eastAsia="Times New Roman" w:hAnsi="Calibri" w:cs="Calibri"/>
                                              <w:color w:val="003087"/>
                                              <w:sz w:val="45"/>
                                              <w:szCs w:val="45"/>
                                            </w:rPr>
                                          </w:pPr>
                                          <w:r>
                                            <w:rPr>
                                              <w:rStyle w:val="Strong"/>
                                              <w:rFonts w:ascii="Calibri" w:eastAsia="Times New Roman" w:hAnsi="Calibri" w:cs="Calibri"/>
                                              <w:b w:val="0"/>
                                              <w:bCs w:val="0"/>
                                              <w:color w:val="003087"/>
                                              <w:sz w:val="45"/>
                                              <w:szCs w:val="45"/>
                                            </w:rPr>
                                            <w:lastRenderedPageBreak/>
                                            <w:t>Meds Safety Updates</w:t>
                                          </w:r>
                                        </w:p>
                                        <w:p w14:paraId="29CB8DC3" w14:textId="77777777" w:rsidR="00344EB4" w:rsidRDefault="00344EB4">
                                          <w:pPr>
                                            <w:pStyle w:val="Heading3"/>
                                            <w:spacing w:before="0" w:after="255"/>
                                            <w:rPr>
                                              <w:rFonts w:ascii="Calibri" w:eastAsia="Times New Roman" w:hAnsi="Calibri" w:cs="Calibri"/>
                                              <w:color w:val="auto"/>
                                              <w:sz w:val="38"/>
                                              <w:szCs w:val="38"/>
                                            </w:rPr>
                                          </w:pPr>
                                          <w:r>
                                            <w:rPr>
                                              <w:rFonts w:ascii="Calibri" w:eastAsia="Times New Roman" w:hAnsi="Calibri" w:cs="Calibri"/>
                                              <w:sz w:val="38"/>
                                              <w:szCs w:val="38"/>
                                            </w:rPr>
                                            <w:t>Medicine Supply notification: Sodium valproate (Epilim Chronosphere®) 50mg, 250mg, and 500mg modified-release granules sachets sugar free</w:t>
                                          </w:r>
                                        </w:p>
                                        <w:p w14:paraId="010A4BD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On 7th July 2026 the the Department of Health and Social Care (DHSC) has issued a medicine supply notification for: Sodium valproate (Epilim Chronosphere®) 50mg, 250mg, and 500mg modified-release granules sachets sugar free. </w:t>
                                          </w:r>
                                        </w:p>
                                        <w:p w14:paraId="030BE3A1"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The MSN states that:</w:t>
                                          </w:r>
                                        </w:p>
                                        <w:p w14:paraId="7A284245" w14:textId="77777777" w:rsidR="00344EB4" w:rsidRDefault="00344EB4">
                                          <w:pPr>
                                            <w:numPr>
                                              <w:ilvl w:val="0"/>
                                              <w:numId w:val="2"/>
                                            </w:numPr>
                                            <w:spacing w:after="100" w:afterAutospacing="1"/>
                                            <w:rPr>
                                              <w:rFonts w:ascii="Calibri" w:eastAsia="Times New Roman" w:hAnsi="Calibri" w:cs="Calibri"/>
                                              <w:sz w:val="23"/>
                                              <w:szCs w:val="23"/>
                                            </w:rPr>
                                          </w:pPr>
                                          <w:r>
                                            <w:rPr>
                                              <w:rFonts w:ascii="Calibri" w:eastAsia="Times New Roman" w:hAnsi="Calibri" w:cs="Calibri"/>
                                              <w:sz w:val="23"/>
                                              <w:szCs w:val="23"/>
                                            </w:rPr>
                                            <w:t>Sodium valproate (Epilim Chronosphere®) 50mg modified-release granules sachets sugar free is out of stock until late August 2026.</w:t>
                                          </w:r>
                                        </w:p>
                                        <w:p w14:paraId="758351E6" w14:textId="77777777" w:rsidR="00344EB4" w:rsidRDefault="00344EB4">
                                          <w:pPr>
                                            <w:numPr>
                                              <w:ilvl w:val="0"/>
                                              <w:numId w:val="2"/>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Sodium valproate (Epilim Chronosphere®) 250mg modified-release granules sachets sugar free will be out of stock from early July 2026 until early January 2027.</w:t>
                                          </w:r>
                                        </w:p>
                                        <w:p w14:paraId="49E9EDC0" w14:textId="77777777" w:rsidR="00344EB4" w:rsidRDefault="00344EB4">
                                          <w:pPr>
                                            <w:numPr>
                                              <w:ilvl w:val="0"/>
                                              <w:numId w:val="2"/>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Sodium valproate (Epilim Chronosphere®) 500mg modified-release granules sachets sugar free is out of stock until end of September 2026.</w:t>
                                          </w:r>
                                        </w:p>
                                        <w:p w14:paraId="2E52A8B5" w14:textId="77777777" w:rsidR="00344EB4" w:rsidRDefault="00344EB4">
                                          <w:pPr>
                                            <w:numPr>
                                              <w:ilvl w:val="0"/>
                                              <w:numId w:val="2"/>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Sodium valproate (Epilim Chronosphere®) 100mg modified-release granules sachets sugar free remains available but cannot support an uplift in demand.</w:t>
                                          </w:r>
                                        </w:p>
                                        <w:p w14:paraId="341EE5F2" w14:textId="77777777" w:rsidR="00344EB4" w:rsidRDefault="00344EB4">
                                          <w:pPr>
                                            <w:numPr>
                                              <w:ilvl w:val="0"/>
                                              <w:numId w:val="2"/>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Sodium valproate (Epilim®) 200mg/5ml syrup remain available but cannot support an uplift in demand.</w:t>
                                          </w:r>
                                        </w:p>
                                        <w:p w14:paraId="2068459D" w14:textId="77777777" w:rsidR="00344EB4" w:rsidRDefault="00344EB4">
                                          <w:pPr>
                                            <w:numPr>
                                              <w:ilvl w:val="0"/>
                                              <w:numId w:val="2"/>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Alternative sodium valproate products remain available</w:t>
                                          </w:r>
                                        </w:p>
                                        <w:p w14:paraId="5B436390"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 xml:space="preserve">Actions for Practices: </w:t>
                                          </w:r>
                                        </w:p>
                                        <w:p w14:paraId="434F68C0" w14:textId="77777777" w:rsidR="00344EB4" w:rsidRDefault="00344EB4">
                                          <w:pPr>
                                            <w:numPr>
                                              <w:ilvl w:val="0"/>
                                              <w:numId w:val="3"/>
                                            </w:numPr>
                                            <w:spacing w:after="100" w:afterAutospacing="1"/>
                                            <w:rPr>
                                              <w:rFonts w:ascii="Calibri" w:eastAsia="Times New Roman" w:hAnsi="Calibri" w:cs="Calibri"/>
                                              <w:sz w:val="23"/>
                                              <w:szCs w:val="23"/>
                                            </w:rPr>
                                          </w:pPr>
                                          <w:r>
                                            <w:rPr>
                                              <w:rFonts w:ascii="Calibri" w:eastAsia="Times New Roman" w:hAnsi="Calibri" w:cs="Calibri"/>
                                              <w:sz w:val="23"/>
                                              <w:szCs w:val="23"/>
                                            </w:rPr>
                                            <w:t>Sodium valproate is considered a time critical medicine when used for epilepsy and should not be stopped unless advised by a doctor.</w:t>
                                          </w:r>
                                        </w:p>
                                        <w:p w14:paraId="587254A2" w14:textId="77777777" w:rsidR="00344EB4" w:rsidRDefault="00344EB4">
                                          <w:pPr>
                                            <w:numPr>
                                              <w:ilvl w:val="0"/>
                                              <w:numId w:val="3"/>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If there are concerns around epilepsy control being destabilised by a change in product remaining supplies should be reserved for these patients.</w:t>
                                          </w:r>
                                        </w:p>
                                        <w:p w14:paraId="35259E3F" w14:textId="77777777" w:rsidR="00344EB4" w:rsidRDefault="00344EB4">
                                          <w:pPr>
                                            <w:numPr>
                                              <w:ilvl w:val="0"/>
                                              <w:numId w:val="3"/>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 xml:space="preserve">For a copy of this medicine supply notification, including actions required and supporting information - </w:t>
                                          </w:r>
                                          <w:hyperlink r:id="rId11" w:history="1">
                                            <w:r>
                                              <w:rPr>
                                                <w:rStyle w:val="Hyperlink"/>
                                                <w:rFonts w:ascii="Calibri" w:eastAsia="Times New Roman" w:hAnsi="Calibri" w:cs="Calibri"/>
                                                <w:color w:val="1D5782"/>
                                                <w:sz w:val="23"/>
                                                <w:szCs w:val="23"/>
                                              </w:rPr>
                                              <w:t>click here </w:t>
                                            </w:r>
                                          </w:hyperlink>
                                          <w:r>
                                            <w:rPr>
                                              <w:rFonts w:ascii="Calibri" w:eastAsia="Times New Roman" w:hAnsi="Calibri" w:cs="Calibri"/>
                                              <w:sz w:val="23"/>
                                              <w:szCs w:val="23"/>
                                            </w:rPr>
                                            <w:t xml:space="preserve"> </w:t>
                                          </w:r>
                                        </w:p>
                                        <w:p w14:paraId="7F34B717" w14:textId="77777777" w:rsidR="00344EB4" w:rsidRDefault="00344EB4">
                                          <w:pPr>
                                            <w:pStyle w:val="Heading3"/>
                                            <w:spacing w:before="0" w:after="255"/>
                                            <w:rPr>
                                              <w:rFonts w:ascii="Calibri" w:eastAsia="Times New Roman" w:hAnsi="Calibri" w:cs="Calibri"/>
                                              <w:sz w:val="38"/>
                                              <w:szCs w:val="38"/>
                                            </w:rPr>
                                          </w:pPr>
                                          <w:r>
                                            <w:rPr>
                                              <w:rStyle w:val="Strong"/>
                                              <w:rFonts w:ascii="Calibri" w:eastAsia="Times New Roman" w:hAnsi="Calibri" w:cs="Calibri"/>
                                              <w:b w:val="0"/>
                                              <w:bCs w:val="0"/>
                                              <w:sz w:val="38"/>
                                              <w:szCs w:val="38"/>
                                            </w:rPr>
                                            <w:t>Medicine Supply notification: Oxcarbazepine 150mg tablets (Viatris</w:t>
                                          </w:r>
                                          <w:r>
                                            <w:rPr>
                                              <w:rFonts w:ascii="Calibri" w:eastAsia="Times New Roman" w:hAnsi="Calibri" w:cs="Calibri"/>
                                              <w:sz w:val="38"/>
                                              <w:szCs w:val="38"/>
                                            </w:rPr>
                                            <w:t>®</w:t>
                                          </w:r>
                                          <w:r>
                                            <w:rPr>
                                              <w:rStyle w:val="Strong"/>
                                              <w:rFonts w:ascii="Calibri" w:eastAsia="Times New Roman" w:hAnsi="Calibri" w:cs="Calibri"/>
                                              <w:b w:val="0"/>
                                              <w:bCs w:val="0"/>
                                              <w:sz w:val="38"/>
                                              <w:szCs w:val="38"/>
                                            </w:rPr>
                                            <w:t>)</w:t>
                                          </w:r>
                                          <w:r>
                                            <w:rPr>
                                              <w:rFonts w:ascii="Calibri" w:eastAsia="Times New Roman" w:hAnsi="Calibri" w:cs="Calibri"/>
                                              <w:sz w:val="38"/>
                                              <w:szCs w:val="38"/>
                                            </w:rPr>
                                            <w:t xml:space="preserve"> </w:t>
                                          </w:r>
                                        </w:p>
                                        <w:p w14:paraId="2460F640"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On 3</w:t>
                                          </w:r>
                                          <w:r>
                                            <w:rPr>
                                              <w:rFonts w:ascii="Calibri" w:hAnsi="Calibri" w:cs="Calibri"/>
                                              <w:sz w:val="23"/>
                                              <w:szCs w:val="23"/>
                                              <w:vertAlign w:val="superscript"/>
                                            </w:rPr>
                                            <w:t>rd</w:t>
                                          </w:r>
                                          <w:r>
                                            <w:rPr>
                                              <w:rFonts w:ascii="Calibri" w:hAnsi="Calibri" w:cs="Calibri"/>
                                              <w:sz w:val="23"/>
                                              <w:szCs w:val="23"/>
                                            </w:rPr>
                                            <w:t xml:space="preserve"> July 2026 the the Department of Health and Social Care (DHSC) has issued a medicine supply notification for: Oxcarbazepine 150mg tablets (Viatris®)</w:t>
                                          </w:r>
                                        </w:p>
                                        <w:p w14:paraId="36D3C9B2"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The MSN states that:</w:t>
                                          </w:r>
                                        </w:p>
                                        <w:p w14:paraId="75ED8056" w14:textId="77777777" w:rsidR="00344EB4" w:rsidRDefault="00344EB4">
                                          <w:pPr>
                                            <w:numPr>
                                              <w:ilvl w:val="0"/>
                                              <w:numId w:val="4"/>
                                            </w:numPr>
                                            <w:spacing w:after="100" w:afterAutospacing="1"/>
                                            <w:rPr>
                                              <w:rFonts w:ascii="Calibri" w:eastAsia="Times New Roman" w:hAnsi="Calibri" w:cs="Calibri"/>
                                              <w:sz w:val="23"/>
                                              <w:szCs w:val="23"/>
                                            </w:rPr>
                                          </w:pPr>
                                          <w:r>
                                            <w:rPr>
                                              <w:rFonts w:ascii="Calibri" w:eastAsia="Times New Roman" w:hAnsi="Calibri" w:cs="Calibri"/>
                                              <w:sz w:val="23"/>
                                              <w:szCs w:val="23"/>
                                            </w:rPr>
                                            <w:t>Oxcarbazepine 150mg tablets (Viatris®) are out of stock until mid-July 2026.</w:t>
                                          </w:r>
                                        </w:p>
                                        <w:p w14:paraId="336158CE" w14:textId="77777777" w:rsidR="00344EB4" w:rsidRDefault="00344EB4">
                                          <w:pPr>
                                            <w:numPr>
                                              <w:ilvl w:val="0"/>
                                              <w:numId w:val="4"/>
                                            </w:numPr>
                                            <w:spacing w:before="100" w:beforeAutospacing="1" w:after="225"/>
                                            <w:rPr>
                                              <w:rFonts w:ascii="Calibri" w:eastAsia="Times New Roman" w:hAnsi="Calibri" w:cs="Calibri"/>
                                              <w:sz w:val="23"/>
                                              <w:szCs w:val="23"/>
                                            </w:rPr>
                                          </w:pPr>
                                          <w:r>
                                            <w:rPr>
                                              <w:rFonts w:ascii="Calibri" w:eastAsia="Times New Roman" w:hAnsi="Calibri" w:cs="Calibri"/>
                                              <w:sz w:val="23"/>
                                              <w:szCs w:val="23"/>
                                            </w:rPr>
                                            <w:lastRenderedPageBreak/>
                                            <w:t>Oxcarbazepine 150mg tablets (Trileptal®) remain available and can support increased demand.</w:t>
                                          </w:r>
                                        </w:p>
                                        <w:p w14:paraId="3898B087"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Actions for Practices:</w:t>
                                          </w:r>
                                        </w:p>
                                        <w:p w14:paraId="54B8EEC7" w14:textId="77777777" w:rsidR="00344EB4" w:rsidRDefault="00344EB4">
                                          <w:pPr>
                                            <w:numPr>
                                              <w:ilvl w:val="0"/>
                                              <w:numId w:val="5"/>
                                            </w:numPr>
                                            <w:spacing w:after="100" w:afterAutospacing="1"/>
                                            <w:rPr>
                                              <w:rFonts w:ascii="Calibri" w:eastAsia="Times New Roman" w:hAnsi="Calibri" w:cs="Calibri"/>
                                              <w:sz w:val="23"/>
                                              <w:szCs w:val="23"/>
                                            </w:rPr>
                                          </w:pPr>
                                          <w:r>
                                            <w:rPr>
                                              <w:rFonts w:ascii="Calibri" w:eastAsia="Times New Roman" w:hAnsi="Calibri" w:cs="Calibri"/>
                                              <w:sz w:val="23"/>
                                              <w:szCs w:val="23"/>
                                            </w:rPr>
                                            <w:t>Oxcarbazepine is considered a time critical medicine when used for epilepsy and should not be stopped unless advised by a doctor.</w:t>
                                          </w:r>
                                        </w:p>
                                        <w:p w14:paraId="55AD29EC" w14:textId="77777777" w:rsidR="00344EB4" w:rsidRDefault="00344EB4">
                                          <w:pPr>
                                            <w:numPr>
                                              <w:ilvl w:val="0"/>
                                              <w:numId w:val="5"/>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If there are concerns around epilepsy control being destabilised by a change in product remaining supplies should be reserved for these patients.</w:t>
                                          </w:r>
                                        </w:p>
                                        <w:p w14:paraId="6F2E3692" w14:textId="77777777" w:rsidR="00344EB4" w:rsidRDefault="00344EB4">
                                          <w:pPr>
                                            <w:numPr>
                                              <w:ilvl w:val="0"/>
                                              <w:numId w:val="5"/>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 xml:space="preserve">For a copy of this medicine supply notification, including actions required and supporting information - </w:t>
                                          </w:r>
                                          <w:hyperlink r:id="rId12" w:history="1">
                                            <w:r>
                                              <w:rPr>
                                                <w:rStyle w:val="Hyperlink"/>
                                                <w:rFonts w:ascii="Calibri" w:eastAsia="Times New Roman" w:hAnsi="Calibri" w:cs="Calibri"/>
                                                <w:color w:val="1D5782"/>
                                                <w:sz w:val="23"/>
                                                <w:szCs w:val="23"/>
                                              </w:rPr>
                                              <w:t>click here</w:t>
                                            </w:r>
                                          </w:hyperlink>
                                          <w:r>
                                            <w:rPr>
                                              <w:rFonts w:ascii="Calibri" w:eastAsia="Times New Roman" w:hAnsi="Calibri" w:cs="Calibri"/>
                                              <w:sz w:val="23"/>
                                              <w:szCs w:val="23"/>
                                            </w:rPr>
                                            <w:t xml:space="preserve"> </w:t>
                                          </w:r>
                                        </w:p>
                                        <w:p w14:paraId="5AF07832" w14:textId="77777777" w:rsidR="00344EB4" w:rsidRDefault="00344EB4">
                                          <w:pPr>
                                            <w:pStyle w:val="Heading2"/>
                                            <w:spacing w:before="0" w:after="270"/>
                                            <w:rPr>
                                              <w:rFonts w:ascii="Calibri" w:eastAsia="Times New Roman" w:hAnsi="Calibri" w:cs="Calibri"/>
                                              <w:color w:val="003087"/>
                                              <w:sz w:val="45"/>
                                              <w:szCs w:val="45"/>
                                            </w:rPr>
                                          </w:pPr>
                                          <w:r>
                                            <w:rPr>
                                              <w:rFonts w:ascii="Calibri" w:eastAsia="Times New Roman" w:hAnsi="Calibri" w:cs="Calibri"/>
                                              <w:color w:val="003087"/>
                                              <w:sz w:val="45"/>
                                              <w:szCs w:val="45"/>
                                            </w:rPr>
                                            <w:t>NICE Updates  </w:t>
                                          </w:r>
                                        </w:p>
                                        <w:p w14:paraId="56400B6D" w14:textId="77777777" w:rsidR="00344EB4" w:rsidRDefault="00344EB4">
                                          <w:pPr>
                                            <w:pStyle w:val="Heading3"/>
                                            <w:spacing w:before="0" w:after="255"/>
                                            <w:rPr>
                                              <w:rFonts w:ascii="Calibri" w:eastAsia="Times New Roman" w:hAnsi="Calibri" w:cs="Calibri"/>
                                              <w:color w:val="auto"/>
                                              <w:sz w:val="38"/>
                                              <w:szCs w:val="38"/>
                                            </w:rPr>
                                          </w:pPr>
                                          <w:r>
                                            <w:rPr>
                                              <w:rFonts w:ascii="Calibri" w:eastAsia="Times New Roman" w:hAnsi="Calibri" w:cs="Calibri"/>
                                              <w:sz w:val="38"/>
                                              <w:szCs w:val="38"/>
                                            </w:rPr>
                                            <w:t>NICE Case study published highlights previous BOB system lipid optimisation success</w:t>
                                          </w:r>
                                        </w:p>
                                        <w:p w14:paraId="720338B3"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A new NICE case study has been published in the </w:t>
                                          </w:r>
                                          <w:hyperlink r:id="rId13" w:tooltip="Original URL: https://www.nice.org.uk/guidance/ng238/resources/implementing-lipid-optimisation-through-prescribing-strategies-to-reduce-cardiovascular-risk-15670961101/chapter/Overview. Click or tap if you trust this link." w:history="1">
                                            <w:r>
                                              <w:rPr>
                                                <w:rStyle w:val="Hyperlink"/>
                                                <w:rFonts w:ascii="Calibri" w:hAnsi="Calibri" w:cs="Calibri"/>
                                                <w:color w:val="1D5782"/>
                                                <w:sz w:val="23"/>
                                                <w:szCs w:val="23"/>
                                              </w:rPr>
                                              <w:t>CVD tools and resources</w:t>
                                            </w:r>
                                          </w:hyperlink>
                                          <w:r>
                                            <w:rPr>
                                              <w:rFonts w:ascii="Calibri" w:hAnsi="Calibri" w:cs="Calibri"/>
                                              <w:sz w:val="23"/>
                                              <w:szCs w:val="23"/>
                                            </w:rPr>
                                            <w:t> for NG238, NG203, TA385, TA733 and TA694, which highlights how the previous BOB system has implemented lipid optimisation through primary care prescribing strategies to reduce cardiovascular risk.</w:t>
                                          </w:r>
                                          <w:r>
                                            <w:rPr>
                                              <w:rStyle w:val="Strong"/>
                                              <w:rFonts w:ascii="Calibri" w:hAnsi="Calibri" w:cs="Calibri"/>
                                              <w:sz w:val="23"/>
                                              <w:szCs w:val="23"/>
                                            </w:rPr>
                                            <w:t xml:space="preserve">  </w:t>
                                          </w:r>
                                          <w:r>
                                            <w:rPr>
                                              <w:rFonts w:ascii="Calibri" w:hAnsi="Calibri" w:cs="Calibri"/>
                                              <w:sz w:val="23"/>
                                              <w:szCs w:val="23"/>
                                            </w:rPr>
                                            <w:t xml:space="preserve">The case study can also be found within NICE’s </w:t>
                                          </w:r>
                                          <w:hyperlink r:id="rId14" w:tooltip="Original URL: https://www.nice.org.uk/implementing-nice-guidance/into-practice-resources. Click or tap if you trust this link." w:history="1">
                                            <w:r>
                                              <w:rPr>
                                                <w:rStyle w:val="Hyperlink"/>
                                                <w:rFonts w:ascii="Calibri" w:hAnsi="Calibri" w:cs="Calibri"/>
                                                <w:color w:val="1D5782"/>
                                                <w:sz w:val="23"/>
                                                <w:szCs w:val="23"/>
                                              </w:rPr>
                                              <w:t>Into practice resources</w:t>
                                            </w:r>
                                          </w:hyperlink>
                                          <w:r>
                                            <w:rPr>
                                              <w:rFonts w:ascii="Calibri" w:hAnsi="Calibri" w:cs="Calibri"/>
                                              <w:sz w:val="23"/>
                                              <w:szCs w:val="23"/>
                                            </w:rPr>
                                            <w:t xml:space="preserve"> section and the </w:t>
                                          </w:r>
                                          <w:hyperlink r:id="rId15" w:history="1">
                                            <w:r>
                                              <w:rPr>
                                                <w:rStyle w:val="Hyperlink"/>
                                                <w:rFonts w:ascii="Calibri" w:hAnsi="Calibri" w:cs="Calibri"/>
                                                <w:color w:val="1D5782"/>
                                                <w:sz w:val="23"/>
                                                <w:szCs w:val="23"/>
                                              </w:rPr>
                                              <w:t>Tools &amp; resources</w:t>
                                            </w:r>
                                          </w:hyperlink>
                                          <w:r>
                                            <w:rPr>
                                              <w:rFonts w:ascii="Calibri" w:hAnsi="Calibri" w:cs="Calibri"/>
                                              <w:sz w:val="23"/>
                                              <w:szCs w:val="23"/>
                                            </w:rPr>
                                            <w:t xml:space="preserve"> section of NICE’s cardiovascular health inequalities resources.</w:t>
                                          </w:r>
                                        </w:p>
                                        <w:p w14:paraId="00A31EA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Lipid optimisation is a cornerstone of cardiovascular disease prevention—effective cholesterol management significantly reduces the risk of heart attack and stroke and is one of the most impactful interventions we can deliver at population level. The lipid optimisation work across the previous BOB ICB system combines the primary care prescribing schemes, local guideline and resources, and </w:t>
                                          </w:r>
                                          <w:hyperlink r:id="rId16" w:tgtFrame="_blank" w:history="1">
                                            <w:r>
                                              <w:rPr>
                                                <w:rStyle w:val="Hyperlink"/>
                                                <w:rFonts w:ascii="Calibri" w:hAnsi="Calibri" w:cs="Calibri"/>
                                                <w:color w:val="1D5782"/>
                                                <w:sz w:val="23"/>
                                                <w:szCs w:val="23"/>
                                              </w:rPr>
                                              <w:t>patient resources</w:t>
                                            </w:r>
                                          </w:hyperlink>
                                          <w:r>
                                            <w:rPr>
                                              <w:rFonts w:ascii="Calibri" w:hAnsi="Calibri" w:cs="Calibri"/>
                                              <w:sz w:val="23"/>
                                              <w:szCs w:val="23"/>
                                            </w:rPr>
                                            <w:t xml:space="preserve"> developed alongside the Health Innovation Oxford &amp; Thames Valley to support implementation in practice.</w:t>
                                          </w:r>
                                        </w:p>
                                        <w:p w14:paraId="0CDB5DE9"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Actions for Practices:</w:t>
                                          </w:r>
                                        </w:p>
                                        <w:p w14:paraId="56AE6F70" w14:textId="77777777" w:rsidR="00344EB4" w:rsidRDefault="00344EB4">
                                          <w:pPr>
                                            <w:numPr>
                                              <w:ilvl w:val="0"/>
                                              <w:numId w:val="6"/>
                                            </w:numPr>
                                            <w:spacing w:after="225"/>
                                            <w:rPr>
                                              <w:rFonts w:ascii="Calibri" w:eastAsia="Times New Roman" w:hAnsi="Calibri" w:cs="Calibri"/>
                                              <w:sz w:val="23"/>
                                              <w:szCs w:val="23"/>
                                            </w:rPr>
                                          </w:pPr>
                                          <w:r>
                                            <w:rPr>
                                              <w:rFonts w:ascii="Calibri" w:eastAsia="Times New Roman" w:hAnsi="Calibri" w:cs="Calibri"/>
                                              <w:sz w:val="23"/>
                                              <w:szCs w:val="23"/>
                                            </w:rPr>
                                            <w:t>Please share with your teams as a celebration of lipid optimisation impact achieved through GP practices in the previous BOB ICB Prescribing Quality Schemes.</w:t>
                                          </w:r>
                                        </w:p>
                                        <w:tbl>
                                          <w:tblPr>
                                            <w:tblW w:w="5000" w:type="pct"/>
                                            <w:jc w:val="center"/>
                                            <w:tblCellMar>
                                              <w:left w:w="0" w:type="dxa"/>
                                              <w:right w:w="0" w:type="dxa"/>
                                            </w:tblCellMar>
                                            <w:tblLook w:val="04A0" w:firstRow="1" w:lastRow="0" w:firstColumn="1" w:lastColumn="0" w:noHBand="0" w:noVBand="1"/>
                                          </w:tblPr>
                                          <w:tblGrid>
                                            <w:gridCol w:w="8567"/>
                                          </w:tblGrid>
                                          <w:tr w:rsidR="00344EB4" w14:paraId="04478D44" w14:textId="77777777">
                                            <w:trPr>
                                              <w:trHeight w:val="150"/>
                                              <w:jc w:val="center"/>
                                            </w:trPr>
                                            <w:tc>
                                              <w:tcPr>
                                                <w:tcW w:w="5000" w:type="pct"/>
                                                <w:vAlign w:val="center"/>
                                                <w:hideMark/>
                                              </w:tcPr>
                                              <w:p w14:paraId="7CF5FF14" w14:textId="3630B9F8" w:rsidR="00344EB4" w:rsidRDefault="00344EB4">
                                                <w:pPr>
                                                  <w:rPr>
                                                    <w:rFonts w:eastAsia="Times New Roman"/>
                                                  </w:rPr>
                                                </w:pPr>
                                                <w:r>
                                                  <w:rPr>
                                                    <w:rFonts w:eastAsia="Times New Roman"/>
                                                    <w:noProof/>
                                                  </w:rPr>
                                                  <w:drawing>
                                                    <wp:inline distT="0" distB="0" distL="0" distR="0" wp14:anchorId="0DFD41A1" wp14:editId="180FEE2C">
                                                      <wp:extent cx="5731510" cy="96520"/>
                                                      <wp:effectExtent l="0" t="0" r="2540" b="17780"/>
                                                      <wp:docPr id="6021289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48032BDD" w14:textId="77777777" w:rsidR="00344EB4" w:rsidRDefault="00344EB4">
                                          <w:pPr>
                                            <w:pStyle w:val="Heading1"/>
                                            <w:spacing w:before="161" w:after="300"/>
                                            <w:jc w:val="center"/>
                                            <w:rPr>
                                              <w:rFonts w:ascii="Calibri" w:eastAsia="Times New Roman" w:hAnsi="Calibri" w:cs="Calibri"/>
                                              <w:color w:val="003087"/>
                                              <w:sz w:val="53"/>
                                              <w:szCs w:val="53"/>
                                            </w:rPr>
                                          </w:pPr>
                                          <w:bookmarkStart w:id="1" w:name="link_2"/>
                                          <w:r>
                                            <w:rPr>
                                              <w:rFonts w:ascii="Calibri" w:eastAsia="Times New Roman" w:hAnsi="Calibri" w:cs="Calibri"/>
                                              <w:color w:val="003087"/>
                                              <w:sz w:val="53"/>
                                              <w:szCs w:val="53"/>
                                              <w:bdr w:val="none" w:sz="0" w:space="0" w:color="auto" w:frame="1"/>
                                            </w:rPr>
                                            <w:t>Thames Valley System Updates</w:t>
                                          </w:r>
                                          <w:bookmarkEnd w:id="1"/>
                                        </w:p>
                                        <w:tbl>
                                          <w:tblPr>
                                            <w:tblW w:w="5000" w:type="pct"/>
                                            <w:jc w:val="center"/>
                                            <w:tblCellMar>
                                              <w:left w:w="0" w:type="dxa"/>
                                              <w:right w:w="0" w:type="dxa"/>
                                            </w:tblCellMar>
                                            <w:tblLook w:val="04A0" w:firstRow="1" w:lastRow="0" w:firstColumn="1" w:lastColumn="0" w:noHBand="0" w:noVBand="1"/>
                                          </w:tblPr>
                                          <w:tblGrid>
                                            <w:gridCol w:w="8567"/>
                                          </w:tblGrid>
                                          <w:tr w:rsidR="00344EB4" w14:paraId="460C7E90" w14:textId="77777777">
                                            <w:trPr>
                                              <w:trHeight w:val="150"/>
                                              <w:jc w:val="center"/>
                                            </w:trPr>
                                            <w:tc>
                                              <w:tcPr>
                                                <w:tcW w:w="5000" w:type="pct"/>
                                                <w:vAlign w:val="center"/>
                                                <w:hideMark/>
                                              </w:tcPr>
                                              <w:p w14:paraId="3CB6A609" w14:textId="38F1094A" w:rsidR="00344EB4" w:rsidRDefault="00344EB4">
                                                <w:pPr>
                                                  <w:rPr>
                                                    <w:rFonts w:eastAsia="Times New Roman"/>
                                                  </w:rPr>
                                                </w:pPr>
                                                <w:r>
                                                  <w:rPr>
                                                    <w:rFonts w:eastAsia="Times New Roman"/>
                                                    <w:noProof/>
                                                  </w:rPr>
                                                  <w:drawing>
                                                    <wp:inline distT="0" distB="0" distL="0" distR="0" wp14:anchorId="47CB705D" wp14:editId="54B182BA">
                                                      <wp:extent cx="5731510" cy="96520"/>
                                                      <wp:effectExtent l="0" t="0" r="2540" b="17780"/>
                                                      <wp:docPr id="4904977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6860253D" w14:textId="77777777" w:rsidR="00344EB4" w:rsidRDefault="00344EB4">
                                          <w:pPr>
                                            <w:pStyle w:val="Heading2"/>
                                            <w:spacing w:before="199" w:after="270"/>
                                            <w:rPr>
                                              <w:rFonts w:ascii="Calibri" w:eastAsia="Times New Roman" w:hAnsi="Calibri" w:cs="Calibri"/>
                                              <w:color w:val="003087"/>
                                              <w:sz w:val="45"/>
                                              <w:szCs w:val="45"/>
                                            </w:rPr>
                                          </w:pPr>
                                          <w:r>
                                            <w:rPr>
                                              <w:rStyle w:val="Strong"/>
                                              <w:rFonts w:ascii="Calibri" w:eastAsia="Times New Roman" w:hAnsi="Calibri" w:cs="Calibri"/>
                                              <w:b w:val="0"/>
                                              <w:bCs w:val="0"/>
                                              <w:color w:val="003087"/>
                                              <w:sz w:val="45"/>
                                              <w:szCs w:val="45"/>
                                            </w:rPr>
                                            <w:lastRenderedPageBreak/>
                                            <w:t>Formulary Updates  &amp; Guidelines  </w:t>
                                          </w:r>
                                        </w:p>
                                        <w:p w14:paraId="4B818793" w14:textId="77777777" w:rsidR="00344EB4" w:rsidRDefault="00344EB4">
                                          <w:pPr>
                                            <w:pStyle w:val="Heading3"/>
                                            <w:spacing w:before="0" w:after="255"/>
                                            <w:rPr>
                                              <w:rFonts w:ascii="Calibri" w:eastAsia="Times New Roman" w:hAnsi="Calibri" w:cs="Calibri"/>
                                              <w:color w:val="auto"/>
                                              <w:sz w:val="38"/>
                                              <w:szCs w:val="38"/>
                                            </w:rPr>
                                          </w:pPr>
                                          <w:r>
                                            <w:rPr>
                                              <w:rStyle w:val="Strong"/>
                                              <w:rFonts w:ascii="Calibri" w:eastAsia="Times New Roman" w:hAnsi="Calibri" w:cs="Calibri"/>
                                              <w:b w:val="0"/>
                                              <w:bCs w:val="0"/>
                                              <w:sz w:val="38"/>
                                              <w:szCs w:val="38"/>
                                            </w:rPr>
                                            <w:t xml:space="preserve">Mounjaro® (tirzepatide) Cohort 2 Now Open </w:t>
                                          </w:r>
                                        </w:p>
                                        <w:p w14:paraId="433AFA41"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GP Practices can now invite patients eligible within cohort 2 of the </w:t>
                                          </w:r>
                                          <w:hyperlink r:id="rId17" w:history="1">
                                            <w:r>
                                              <w:rPr>
                                                <w:rStyle w:val="Hyperlink"/>
                                                <w:rFonts w:ascii="Calibri" w:hAnsi="Calibri" w:cs="Calibri"/>
                                                <w:color w:val="1D5782"/>
                                                <w:sz w:val="23"/>
                                                <w:szCs w:val="23"/>
                                              </w:rPr>
                                              <w:t>phased introduction for delivering tirzepatide in a primary care setting</w:t>
                                            </w:r>
                                          </w:hyperlink>
                                          <w:r>
                                            <w:rPr>
                                              <w:rFonts w:ascii="Calibri" w:hAnsi="Calibri" w:cs="Calibri"/>
                                              <w:sz w:val="23"/>
                                              <w:szCs w:val="23"/>
                                            </w:rPr>
                                            <w:t xml:space="preserve"> for the treatment of obesity.</w:t>
                                          </w:r>
                                        </w:p>
                                        <w:p w14:paraId="489F6003"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Eligibility for Mounjaro® is now BMI 35 or above and </w:t>
                                          </w:r>
                                          <w:r>
                                            <w:rPr>
                                              <w:rStyle w:val="Strong"/>
                                              <w:rFonts w:ascii="Calibri" w:hAnsi="Calibri" w:cs="Calibri"/>
                                              <w:sz w:val="23"/>
                                              <w:szCs w:val="23"/>
                                              <w:u w:val="single"/>
                                            </w:rPr>
                                            <w:t>4 or more</w:t>
                                          </w:r>
                                          <w:r>
                                            <w:rPr>
                                              <w:rFonts w:ascii="Calibri" w:hAnsi="Calibri" w:cs="Calibri"/>
                                              <w:sz w:val="23"/>
                                              <w:szCs w:val="23"/>
                                            </w:rPr>
                                            <w:t xml:space="preserve"> of the comorbidities as defined below:</w:t>
                                          </w:r>
                                        </w:p>
                                        <w:tbl>
                                          <w:tblPr>
                                            <w:tblW w:w="0" w:type="auto"/>
                                            <w:tblCellMar>
                                              <w:left w:w="0" w:type="dxa"/>
                                              <w:right w:w="0" w:type="dxa"/>
                                            </w:tblCellMar>
                                            <w:tblLook w:val="04A0" w:firstRow="1" w:lastRow="0" w:firstColumn="1" w:lastColumn="0" w:noHBand="0" w:noVBand="1"/>
                                          </w:tblPr>
                                          <w:tblGrid>
                                            <w:gridCol w:w="2165"/>
                                            <w:gridCol w:w="6402"/>
                                          </w:tblGrid>
                                          <w:tr w:rsidR="00344EB4" w14:paraId="06B97152" w14:textId="77777777">
                                            <w:tc>
                                              <w:tcPr>
                                                <w:tcW w:w="0" w:type="auto"/>
                                                <w:vAlign w:val="center"/>
                                                <w:hideMark/>
                                              </w:tcPr>
                                              <w:p w14:paraId="2533291C"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Qualifying comorbidities</w:t>
                                                </w:r>
                                              </w:p>
                                            </w:tc>
                                            <w:tc>
                                              <w:tcPr>
                                                <w:tcW w:w="0" w:type="auto"/>
                                                <w:vAlign w:val="center"/>
                                                <w:hideMark/>
                                              </w:tcPr>
                                              <w:p w14:paraId="36BCDEBB"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Definition for initial assessment</w:t>
                                                </w:r>
                                              </w:p>
                                            </w:tc>
                                          </w:tr>
                                          <w:tr w:rsidR="00344EB4" w14:paraId="6E20011C" w14:textId="77777777">
                                            <w:tc>
                                              <w:tcPr>
                                                <w:tcW w:w="0" w:type="auto"/>
                                                <w:vAlign w:val="center"/>
                                                <w:hideMark/>
                                              </w:tcPr>
                                              <w:p w14:paraId="133D11E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Atherosclerotic cardiovascular disease (ASCVD)</w:t>
                                                </w:r>
                                              </w:p>
                                            </w:tc>
                                            <w:tc>
                                              <w:tcPr>
                                                <w:tcW w:w="0" w:type="auto"/>
                                                <w:vAlign w:val="center"/>
                                                <w:hideMark/>
                                              </w:tcPr>
                                              <w:p w14:paraId="28E4D72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Established atherosclerotic CVD (ischaemic heart disease, cerebrovascular disease, peripheral vascular disease, heart failure)</w:t>
                                                </w:r>
                                              </w:p>
                                            </w:tc>
                                          </w:tr>
                                          <w:tr w:rsidR="00344EB4" w14:paraId="1764CE29" w14:textId="77777777">
                                            <w:tc>
                                              <w:tcPr>
                                                <w:tcW w:w="0" w:type="auto"/>
                                                <w:vAlign w:val="center"/>
                                                <w:hideMark/>
                                              </w:tcPr>
                                              <w:p w14:paraId="5CD7839C"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Hypertension</w:t>
                                                </w:r>
                                              </w:p>
                                            </w:tc>
                                            <w:tc>
                                              <w:tcPr>
                                                <w:tcW w:w="0" w:type="auto"/>
                                                <w:vAlign w:val="center"/>
                                                <w:hideMark/>
                                              </w:tcPr>
                                              <w:p w14:paraId="52E0DC00"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Established diagnosis of hypertension and requiring blood pressure lowering therapy</w:t>
                                                </w:r>
                                              </w:p>
                                            </w:tc>
                                          </w:tr>
                                          <w:tr w:rsidR="00344EB4" w14:paraId="1800D74F" w14:textId="77777777">
                                            <w:tc>
                                              <w:tcPr>
                                                <w:tcW w:w="0" w:type="auto"/>
                                                <w:vAlign w:val="center"/>
                                                <w:hideMark/>
                                              </w:tcPr>
                                              <w:p w14:paraId="1145AC6D"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Dyslipidaemia</w:t>
                                                </w:r>
                                              </w:p>
                                            </w:tc>
                                            <w:tc>
                                              <w:tcPr>
                                                <w:tcW w:w="0" w:type="auto"/>
                                                <w:vAlign w:val="center"/>
                                                <w:hideMark/>
                                              </w:tcPr>
                                              <w:p w14:paraId="38F4878C"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Treated with lipid-lowering therapy, or with low-density lipoprotein (LDL) ≥ 4.1 mmol/L, or high-density lipoprotein (HDL) &lt;1.0 mmol/L for men or HDL&lt;1.3 mmol/L for women, or fasting (where possible) triglycerides ≥1.7 mmol/L</w:t>
                                                </w:r>
                                              </w:p>
                                            </w:tc>
                                          </w:tr>
                                          <w:tr w:rsidR="00344EB4" w14:paraId="501B5B76" w14:textId="77777777">
                                            <w:tc>
                                              <w:tcPr>
                                                <w:tcW w:w="0" w:type="auto"/>
                                                <w:vAlign w:val="center"/>
                                                <w:hideMark/>
                                              </w:tcPr>
                                              <w:p w14:paraId="7350B62E"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Obstructive Sleep Apnoea (OSA)</w:t>
                                                </w:r>
                                              </w:p>
                                            </w:tc>
                                            <w:tc>
                                              <w:tcPr>
                                                <w:tcW w:w="0" w:type="auto"/>
                                                <w:vAlign w:val="center"/>
                                                <w:hideMark/>
                                              </w:tcPr>
                                              <w:p w14:paraId="7A6A03A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Established diagnosis of OSA (sleep clinic confirmation via sleep study) and treatment indicated i.e. meets criteria for continuous positive airway pressure (CPAP) or equivalent</w:t>
                                                </w:r>
                                              </w:p>
                                            </w:tc>
                                          </w:tr>
                                          <w:tr w:rsidR="00344EB4" w14:paraId="2E27F986" w14:textId="77777777">
                                            <w:tc>
                                              <w:tcPr>
                                                <w:tcW w:w="0" w:type="auto"/>
                                                <w:vAlign w:val="center"/>
                                                <w:hideMark/>
                                              </w:tcPr>
                                              <w:p w14:paraId="44909B74"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Type 2 diabetes mellitus</w:t>
                                                </w:r>
                                              </w:p>
                                            </w:tc>
                                            <w:tc>
                                              <w:tcPr>
                                                <w:tcW w:w="0" w:type="auto"/>
                                                <w:vAlign w:val="center"/>
                                                <w:hideMark/>
                                              </w:tcPr>
                                              <w:p w14:paraId="7AA885F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Established type 2 diabetes mellitus*</w:t>
                                                </w:r>
                                              </w:p>
                                            </w:tc>
                                          </w:tr>
                                        </w:tbl>
                                        <w:p w14:paraId="4E9C4459" w14:textId="77777777" w:rsidR="00344EB4" w:rsidRDefault="00344EB4">
                                          <w:pPr>
                                            <w:pStyle w:val="NormalWeb"/>
                                            <w:spacing w:before="240" w:beforeAutospacing="0" w:after="225" w:afterAutospacing="0"/>
                                            <w:rPr>
                                              <w:rFonts w:ascii="Calibri" w:hAnsi="Calibri" w:cs="Calibri"/>
                                              <w:sz w:val="23"/>
                                              <w:szCs w:val="23"/>
                                            </w:rPr>
                                          </w:pPr>
                                          <w:r>
                                            <w:rPr>
                                              <w:rFonts w:ascii="Calibri" w:hAnsi="Calibri" w:cs="Calibri"/>
                                              <w:sz w:val="23"/>
                                              <w:szCs w:val="23"/>
                                            </w:rPr>
                                            <w:t xml:space="preserve">This cohort will include those who were eligible in cohort 1 (BMI 40 and above) and practices should continue to treat these patients or may choose to reengage with those who previously declined.  This pathway is funded under </w:t>
                                          </w:r>
                                          <w:hyperlink r:id="rId18" w:tgtFrame="_blank" w:history="1">
                                            <w:r>
                                              <w:rPr>
                                                <w:rStyle w:val="Hyperlink"/>
                                                <w:rFonts w:ascii="Calibri" w:hAnsi="Calibri" w:cs="Calibri"/>
                                                <w:color w:val="1D5782"/>
                                                <w:sz w:val="23"/>
                                                <w:szCs w:val="23"/>
                                              </w:rPr>
                                              <w:t>QOF</w:t>
                                            </w:r>
                                          </w:hyperlink>
                                          <w:r>
                                            <w:rPr>
                                              <w:rFonts w:ascii="Calibri" w:hAnsi="Calibri" w:cs="Calibri"/>
                                              <w:sz w:val="23"/>
                                              <w:szCs w:val="23"/>
                                            </w:rPr>
                                            <w:t xml:space="preserve"> indicator OB005 which replaces the local 25/26 Obesity Locally Commissioned Service (LCS).</w:t>
                                          </w:r>
                                        </w:p>
                                        <w:p w14:paraId="5BF6ECC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Practices can utilise the Ardens search 5.19, however we have heard from practices that this search is not identifying all eligible patients. The ICB have raised this with Ardens and NHSE, however whilst they work to resolve we advise that if clinicians believe a patient fits the eligibility criteria above they should be initiated on this pathway.</w:t>
                                          </w:r>
                                        </w:p>
                                        <w:p w14:paraId="2AE6CEC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Resources and information on Thames Valley weight management pathways can be found </w:t>
                                          </w:r>
                                          <w:hyperlink r:id="rId19" w:history="1">
                                            <w:r>
                                              <w:rPr>
                                                <w:rStyle w:val="Hyperlink"/>
                                                <w:rFonts w:ascii="Calibri" w:hAnsi="Calibri" w:cs="Calibri"/>
                                                <w:color w:val="1D5782"/>
                                                <w:sz w:val="23"/>
                                                <w:szCs w:val="23"/>
                                              </w:rPr>
                                              <w:t>here</w:t>
                                            </w:r>
                                          </w:hyperlink>
                                          <w:r>
                                            <w:rPr>
                                              <w:rFonts w:ascii="Calibri" w:hAnsi="Calibri" w:cs="Calibri"/>
                                              <w:sz w:val="23"/>
                                              <w:szCs w:val="23"/>
                                            </w:rPr>
                                            <w:t xml:space="preserve">, and include a webinar talking through the process of prescribing Mounjaro® </w:t>
                                          </w:r>
                                          <w:r>
                                            <w:rPr>
                                              <w:rFonts w:ascii="Calibri" w:hAnsi="Calibri" w:cs="Calibri"/>
                                              <w:sz w:val="23"/>
                                              <w:szCs w:val="23"/>
                                            </w:rPr>
                                            <w:lastRenderedPageBreak/>
                                            <w:t>presented by our ICB weight management clinical lead and GP, Dr Aparna Balaji and Dr Fainia Kavvoura, Consultant in Diabetes, Endocrinology and Bariatric Medicine at Royal Berkshire Hospital.</w:t>
                                          </w:r>
                                        </w:p>
                                        <w:p w14:paraId="7397C0D8"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 xml:space="preserve">Actions for Practices: </w:t>
                                          </w:r>
                                        </w:p>
                                        <w:p w14:paraId="1FCE17C8" w14:textId="77777777" w:rsidR="00344EB4" w:rsidRDefault="00344EB4">
                                          <w:pPr>
                                            <w:numPr>
                                              <w:ilvl w:val="0"/>
                                              <w:numId w:val="7"/>
                                            </w:numPr>
                                            <w:spacing w:after="100" w:afterAutospacing="1"/>
                                            <w:rPr>
                                              <w:rFonts w:ascii="Calibri" w:eastAsia="Times New Roman" w:hAnsi="Calibri" w:cs="Calibri"/>
                                              <w:sz w:val="23"/>
                                              <w:szCs w:val="23"/>
                                            </w:rPr>
                                          </w:pPr>
                                          <w:r>
                                            <w:rPr>
                                              <w:rFonts w:ascii="Calibri" w:eastAsia="Times New Roman" w:hAnsi="Calibri" w:cs="Calibri"/>
                                              <w:sz w:val="23"/>
                                              <w:szCs w:val="23"/>
                                            </w:rPr>
                                            <w:t>GPs can now prescribe for patients in cohort 1 &amp; 2: BMI ≥ 35 and ≥4 ‘qualifying’ comorbidities (hypertension, dyslipidaemia, obstructive sleep apnoea, cardiovascular disease, type 2 diabetes mellitus)’</w:t>
                                          </w:r>
                                        </w:p>
                                        <w:p w14:paraId="40730A21" w14:textId="77777777" w:rsidR="00344EB4" w:rsidRDefault="00344EB4">
                                          <w:pPr>
                                            <w:numPr>
                                              <w:ilvl w:val="0"/>
                                              <w:numId w:val="7"/>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Use a lower BMI threshold (usually reduced by 2.5 kg/m</w:t>
                                          </w:r>
                                          <w:r>
                                            <w:rPr>
                                              <w:rStyle w:val="Emphasis"/>
                                              <w:rFonts w:ascii="Calibri" w:eastAsia="Times New Roman" w:hAnsi="Calibri" w:cs="Calibri"/>
                                              <w:sz w:val="23"/>
                                              <w:szCs w:val="23"/>
                                            </w:rPr>
                                            <w:t>2</w:t>
                                          </w:r>
                                          <w:r>
                                            <w:rPr>
                                              <w:rFonts w:ascii="Calibri" w:eastAsia="Times New Roman" w:hAnsi="Calibri" w:cs="Calibri"/>
                                              <w:sz w:val="23"/>
                                              <w:szCs w:val="23"/>
                                            </w:rPr>
                                            <w:t>) for people from South Asian, Chinese, other Asian, Middle Eastern, Black African or African-Caribbean ethnic backgrounds.</w:t>
                                          </w:r>
                                        </w:p>
                                        <w:p w14:paraId="18586FDA" w14:textId="77777777" w:rsidR="00344EB4" w:rsidRDefault="00344EB4">
                                          <w:pPr>
                                            <w:numPr>
                                              <w:ilvl w:val="0"/>
                                              <w:numId w:val="7"/>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 xml:space="preserve">For more information on cohorts see here </w:t>
                                          </w:r>
                                          <w:hyperlink r:id="rId20" w:history="1">
                                            <w:r>
                                              <w:rPr>
                                                <w:rStyle w:val="Hyperlink"/>
                                                <w:rFonts w:ascii="Calibri" w:eastAsia="Times New Roman" w:hAnsi="Calibri" w:cs="Calibri"/>
                                                <w:color w:val="1D5782"/>
                                                <w:sz w:val="23"/>
                                                <w:szCs w:val="23"/>
                                              </w:rPr>
                                              <w:t>NHS England » Interim commissioning guidance</w:t>
                                            </w:r>
                                          </w:hyperlink>
                                          <w:r>
                                            <w:rPr>
                                              <w:rFonts w:ascii="Calibri" w:eastAsia="Times New Roman" w:hAnsi="Calibri" w:cs="Calibri"/>
                                              <w:sz w:val="23"/>
                                              <w:szCs w:val="23"/>
                                            </w:rPr>
                                            <w:t xml:space="preserve"> </w:t>
                                          </w:r>
                                        </w:p>
                                        <w:p w14:paraId="13C7CC33" w14:textId="77777777" w:rsidR="00344EB4" w:rsidRDefault="00344EB4">
                                          <w:pPr>
                                            <w:pStyle w:val="Heading3"/>
                                            <w:spacing w:before="0" w:after="255"/>
                                            <w:rPr>
                                              <w:rFonts w:ascii="Calibri" w:eastAsia="Times New Roman" w:hAnsi="Calibri" w:cs="Calibri"/>
                                              <w:sz w:val="38"/>
                                              <w:szCs w:val="38"/>
                                            </w:rPr>
                                          </w:pPr>
                                          <w:r>
                                            <w:rPr>
                                              <w:rStyle w:val="Strong"/>
                                              <w:rFonts w:ascii="Calibri" w:eastAsia="Times New Roman" w:hAnsi="Calibri" w:cs="Calibri"/>
                                              <w:b w:val="0"/>
                                              <w:bCs w:val="0"/>
                                              <w:sz w:val="38"/>
                                              <w:szCs w:val="38"/>
                                            </w:rPr>
                                            <w:t>Melatonin Prescribing in Children – Updated guideline and formulary changes</w:t>
                                          </w:r>
                                        </w:p>
                                        <w:p w14:paraId="72F1775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A new Thames Valley wide guidance document for the prescribing of melatonin in children and young people with neurodivergence and complex neurological disorders has now been published</w:t>
                                          </w:r>
                                          <w:hyperlink r:id="rId21" w:history="1">
                                            <w:r>
                                              <w:rPr>
                                                <w:rStyle w:val="Hyperlink"/>
                                                <w:rFonts w:ascii="Calibri" w:hAnsi="Calibri" w:cs="Calibri"/>
                                                <w:b/>
                                                <w:bCs/>
                                                <w:color w:val="1D5782"/>
                                                <w:sz w:val="23"/>
                                                <w:szCs w:val="23"/>
                                              </w:rPr>
                                              <w:t xml:space="preserve"> here</w:t>
                                            </w:r>
                                          </w:hyperlink>
                                          <w:r>
                                            <w:rPr>
                                              <w:rStyle w:val="Strong"/>
                                              <w:rFonts w:ascii="Calibri" w:hAnsi="Calibri" w:cs="Calibri"/>
                                              <w:sz w:val="23"/>
                                              <w:szCs w:val="23"/>
                                            </w:rPr>
                                            <w:t>.</w:t>
                                          </w:r>
                                        </w:p>
                                        <w:p w14:paraId="347D7637"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This guidance replaces previous shared care arrangements in Oxfordshire and Buckinghamshire and builds on the previous amber recommendation status in Berkshire introducing a consistent prescribing approach across the Thames Valley. The guidance also reinforces that non-pharmacological interventions remain the preferred first-line approach for sleep difficulties. Melatonin should only be considered when these approaches have been trialled and found to be insufficient.</w:t>
                                          </w:r>
                                        </w:p>
                                        <w:p w14:paraId="4C2CFBD0"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Key updates include:</w:t>
                                          </w:r>
                                        </w:p>
                                        <w:p w14:paraId="74C5409D" w14:textId="77777777" w:rsidR="00344EB4" w:rsidRDefault="00344EB4">
                                          <w:pPr>
                                            <w:numPr>
                                              <w:ilvl w:val="0"/>
                                              <w:numId w:val="8"/>
                                            </w:numPr>
                                            <w:spacing w:after="100" w:afterAutospacing="1"/>
                                            <w:rPr>
                                              <w:rFonts w:ascii="Calibri" w:eastAsia="Times New Roman" w:hAnsi="Calibri" w:cs="Calibri"/>
                                              <w:sz w:val="23"/>
                                              <w:szCs w:val="23"/>
                                            </w:rPr>
                                          </w:pPr>
                                          <w:r>
                                            <w:rPr>
                                              <w:rFonts w:ascii="Calibri" w:eastAsia="Times New Roman" w:hAnsi="Calibri" w:cs="Calibri"/>
                                              <w:sz w:val="23"/>
                                              <w:szCs w:val="23"/>
                                            </w:rPr>
                                            <w:t>Change to Amber Recommendation status from Shared Care in Oxfordshire and Buckinghamshire</w:t>
                                          </w:r>
                                        </w:p>
                                        <w:p w14:paraId="4E4CB002" w14:textId="77777777" w:rsidR="00344EB4" w:rsidRDefault="00344EB4">
                                          <w:pPr>
                                            <w:numPr>
                                              <w:ilvl w:val="0"/>
                                              <w:numId w:val="8"/>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Inclusion of a Green status across Thames Valley for patients with an NHS criteria diagnosis of autism or ADHD who are not under specialist care for other treatment</w:t>
                                          </w:r>
                                        </w:p>
                                        <w:p w14:paraId="6F0928FF" w14:textId="77777777" w:rsidR="00344EB4" w:rsidRDefault="00344EB4">
                                          <w:pPr>
                                            <w:numPr>
                                              <w:ilvl w:val="0"/>
                                              <w:numId w:val="8"/>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In East and West Berkshire, inclusion of liquid melatonin options (Ceyesto® and Melatonin Consilient Health®)</w:t>
                                          </w:r>
                                        </w:p>
                                        <w:p w14:paraId="4D76AA88"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Actions for Practices:</w:t>
                                          </w:r>
                                        </w:p>
                                        <w:p w14:paraId="5C7912D3" w14:textId="77777777" w:rsidR="00344EB4" w:rsidRDefault="00344EB4">
                                          <w:pPr>
                                            <w:numPr>
                                              <w:ilvl w:val="0"/>
                                              <w:numId w:val="9"/>
                                            </w:numPr>
                                            <w:spacing w:after="100" w:afterAutospacing="1"/>
                                            <w:rPr>
                                              <w:rFonts w:ascii="Calibri" w:eastAsia="Times New Roman" w:hAnsi="Calibri" w:cs="Calibri"/>
                                              <w:sz w:val="23"/>
                                              <w:szCs w:val="23"/>
                                            </w:rPr>
                                          </w:pPr>
                                          <w:r>
                                            <w:rPr>
                                              <w:rFonts w:ascii="Calibri" w:eastAsia="Times New Roman" w:hAnsi="Calibri" w:cs="Calibri"/>
                                              <w:sz w:val="23"/>
                                              <w:szCs w:val="23"/>
                                            </w:rPr>
                                            <w:t>Guidance aligns formulary status. prescribing responsibilities and formulary choices across Thames Valley</w:t>
                                          </w:r>
                                        </w:p>
                                        <w:p w14:paraId="2BD40650" w14:textId="77777777" w:rsidR="00344EB4" w:rsidRDefault="00344EB4">
                                          <w:pPr>
                                            <w:numPr>
                                              <w:ilvl w:val="0"/>
                                              <w:numId w:val="9"/>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GPs can initiate treatment in some circumstances or continue treatment following specialist recommendation</w:t>
                                          </w:r>
                                        </w:p>
                                        <w:p w14:paraId="000306DB" w14:textId="77777777" w:rsidR="00344EB4" w:rsidRDefault="00344EB4">
                                          <w:pPr>
                                            <w:numPr>
                                              <w:ilvl w:val="0"/>
                                              <w:numId w:val="9"/>
                                            </w:numPr>
                                            <w:spacing w:before="100" w:beforeAutospacing="1" w:after="225"/>
                                            <w:rPr>
                                              <w:rFonts w:ascii="Calibri" w:eastAsia="Times New Roman" w:hAnsi="Calibri" w:cs="Calibri"/>
                                              <w:sz w:val="23"/>
                                              <w:szCs w:val="23"/>
                                            </w:rPr>
                                          </w:pPr>
                                          <w:r>
                                            <w:rPr>
                                              <w:rFonts w:ascii="Calibri" w:eastAsia="Times New Roman" w:hAnsi="Calibri" w:cs="Calibri"/>
                                              <w:sz w:val="23"/>
                                              <w:szCs w:val="23"/>
                                            </w:rPr>
                                            <w:lastRenderedPageBreak/>
                                            <w:t>Medication should be used alongside good sleep hygiene and behavioural interventions to achieve the best outcomes for children, young people and their families.</w:t>
                                          </w:r>
                                        </w:p>
                                        <w:p w14:paraId="0F2AA03B" w14:textId="77777777" w:rsidR="00344EB4" w:rsidRDefault="00344EB4">
                                          <w:pPr>
                                            <w:pStyle w:val="Heading3"/>
                                            <w:spacing w:before="0" w:after="255"/>
                                            <w:rPr>
                                              <w:rFonts w:ascii="Calibri" w:eastAsia="Times New Roman" w:hAnsi="Calibri" w:cs="Calibri"/>
                                              <w:sz w:val="38"/>
                                              <w:szCs w:val="38"/>
                                            </w:rPr>
                                          </w:pPr>
                                          <w:r>
                                            <w:rPr>
                                              <w:rStyle w:val="Strong"/>
                                              <w:rFonts w:ascii="Calibri" w:eastAsia="Times New Roman" w:hAnsi="Calibri" w:cs="Calibri"/>
                                              <w:b w:val="0"/>
                                              <w:bCs w:val="0"/>
                                              <w:sz w:val="38"/>
                                              <w:szCs w:val="38"/>
                                            </w:rPr>
                                            <w:t xml:space="preserve">Updates to BOB Shared Cared Protocols (SCPs) for Methotrexate (adults and paediatrics) and new BOB Azathioprine Paediatric SCP. </w:t>
                                          </w:r>
                                        </w:p>
                                        <w:p w14:paraId="7151B267"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At the most recent interim prescribing committee the following protocols were:</w:t>
                                          </w:r>
                                        </w:p>
                                        <w:p w14:paraId="6635FF35" w14:textId="77777777" w:rsidR="00344EB4" w:rsidRDefault="00344EB4">
                                          <w:pPr>
                                            <w:numPr>
                                              <w:ilvl w:val="0"/>
                                              <w:numId w:val="10"/>
                                            </w:numPr>
                                            <w:spacing w:after="100" w:afterAutospacing="1"/>
                                            <w:rPr>
                                              <w:rFonts w:ascii="Calibri" w:eastAsia="Times New Roman" w:hAnsi="Calibri" w:cs="Calibri"/>
                                              <w:sz w:val="23"/>
                                              <w:szCs w:val="23"/>
                                            </w:rPr>
                                          </w:pPr>
                                          <w:r>
                                            <w:rPr>
                                              <w:rFonts w:ascii="Calibri" w:eastAsia="Times New Roman" w:hAnsi="Calibri" w:cs="Calibri"/>
                                              <w:sz w:val="23"/>
                                              <w:szCs w:val="23"/>
                                            </w:rPr>
                                            <w:t xml:space="preserve">Updated: </w:t>
                                          </w:r>
                                          <w:hyperlink r:id="rId22" w:history="1">
                                            <w:r>
                                              <w:rPr>
                                                <w:rStyle w:val="Hyperlink"/>
                                                <w:rFonts w:ascii="Calibri" w:eastAsia="Times New Roman" w:hAnsi="Calibri" w:cs="Calibri"/>
                                                <w:color w:val="1D5782"/>
                                                <w:sz w:val="23"/>
                                                <w:szCs w:val="23"/>
                                              </w:rPr>
                                              <w:t>BOB ICB Methotrexate Adult Shared Care Protocol.pdf</w:t>
                                            </w:r>
                                          </w:hyperlink>
                                          <w:r>
                                            <w:rPr>
                                              <w:rFonts w:ascii="Calibri" w:eastAsia="Times New Roman" w:hAnsi="Calibri" w:cs="Calibri"/>
                                              <w:sz w:val="23"/>
                                              <w:szCs w:val="23"/>
                                            </w:rPr>
                                            <w:t xml:space="preserve"> for use in adults.</w:t>
                                          </w:r>
                                        </w:p>
                                        <w:p w14:paraId="408C7822" w14:textId="77777777" w:rsidR="00344EB4" w:rsidRDefault="00344EB4">
                                          <w:pPr>
                                            <w:numPr>
                                              <w:ilvl w:val="0"/>
                                              <w:numId w:val="10"/>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 xml:space="preserve">Updated: </w:t>
                                          </w:r>
                                          <w:hyperlink r:id="rId23" w:history="1">
                                            <w:r>
                                              <w:rPr>
                                                <w:rStyle w:val="Hyperlink"/>
                                                <w:rFonts w:ascii="Calibri" w:eastAsia="Times New Roman" w:hAnsi="Calibri" w:cs="Calibri"/>
                                                <w:color w:val="1D5782"/>
                                                <w:sz w:val="23"/>
                                                <w:szCs w:val="23"/>
                                              </w:rPr>
                                              <w:t>BOB ICB Methotrexate Paediatric Shared Care Protocol.pdf</w:t>
                                            </w:r>
                                          </w:hyperlink>
                                          <w:r>
                                            <w:rPr>
                                              <w:rFonts w:ascii="Calibri" w:eastAsia="Times New Roman" w:hAnsi="Calibri" w:cs="Calibri"/>
                                              <w:sz w:val="23"/>
                                              <w:szCs w:val="23"/>
                                            </w:rPr>
                                            <w:t xml:space="preserve"> for use in paediatrics.</w:t>
                                          </w:r>
                                        </w:p>
                                        <w:p w14:paraId="67E98F0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Key updates summarised:</w:t>
                                          </w:r>
                                        </w:p>
                                        <w:p w14:paraId="06222312" w14:textId="77777777" w:rsidR="00344EB4" w:rsidRDefault="00344EB4">
                                          <w:pPr>
                                            <w:numPr>
                                              <w:ilvl w:val="0"/>
                                              <w:numId w:val="11"/>
                                            </w:numPr>
                                            <w:spacing w:after="100" w:afterAutospacing="1"/>
                                            <w:rPr>
                                              <w:rFonts w:ascii="Calibri" w:eastAsia="Times New Roman" w:hAnsi="Calibri" w:cs="Calibri"/>
                                              <w:sz w:val="23"/>
                                              <w:szCs w:val="23"/>
                                            </w:rPr>
                                          </w:pPr>
                                          <w:r>
                                            <w:rPr>
                                              <w:rFonts w:ascii="Calibri" w:eastAsia="Times New Roman" w:hAnsi="Calibri" w:cs="Calibri"/>
                                              <w:sz w:val="23"/>
                                              <w:szCs w:val="23"/>
                                            </w:rPr>
                                            <w:t>Reinforced block status of methotrexate 10mg tablets in specialist and primary care responsibilities due to recent incident.</w:t>
                                          </w:r>
                                        </w:p>
                                        <w:p w14:paraId="66A81D3D" w14:textId="77777777" w:rsidR="00344EB4" w:rsidRDefault="00344EB4">
                                          <w:pPr>
                                            <w:numPr>
                                              <w:ilvl w:val="0"/>
                                              <w:numId w:val="11"/>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Updated wording on dosing booklets and NPSA link added.</w:t>
                                          </w:r>
                                        </w:p>
                                        <w:p w14:paraId="5A7693BC" w14:textId="77777777" w:rsidR="00344EB4" w:rsidRDefault="00344EB4">
                                          <w:pPr>
                                            <w:numPr>
                                              <w:ilvl w:val="0"/>
                                              <w:numId w:val="11"/>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Updated link to UKHSA guidance: Guidelines on post-exposure prophylaxis (PEP) for varicella/shingles March 2026. </w:t>
                                          </w:r>
                                        </w:p>
                                        <w:p w14:paraId="120E86B1" w14:textId="77777777" w:rsidR="00344EB4" w:rsidRDefault="00344EB4">
                                          <w:pPr>
                                            <w:numPr>
                                              <w:ilvl w:val="0"/>
                                              <w:numId w:val="11"/>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Paediatrics only: Updated GP responsibilities on pregnancy prevention counselling. Flowchart reinstated; accidentally omitted from v1.0</w:t>
                                          </w:r>
                                        </w:p>
                                        <w:p w14:paraId="5251DD49" w14:textId="77777777" w:rsidR="00344EB4" w:rsidRDefault="00344EB4">
                                          <w:pPr>
                                            <w:numPr>
                                              <w:ilvl w:val="0"/>
                                              <w:numId w:val="11"/>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 xml:space="preserve">New: </w:t>
                                          </w:r>
                                          <w:hyperlink r:id="rId24" w:history="1">
                                            <w:r>
                                              <w:rPr>
                                                <w:rStyle w:val="Hyperlink"/>
                                                <w:rFonts w:ascii="Calibri" w:eastAsia="Times New Roman" w:hAnsi="Calibri" w:cs="Calibri"/>
                                                <w:color w:val="1D5782"/>
                                                <w:sz w:val="23"/>
                                                <w:szCs w:val="23"/>
                                              </w:rPr>
                                              <w:t>BOB ICB Azathioprine Shared Care Protocol for Paediatrics.pdf</w:t>
                                            </w:r>
                                          </w:hyperlink>
                                          <w:r>
                                            <w:rPr>
                                              <w:rFonts w:ascii="Calibri" w:eastAsia="Times New Roman" w:hAnsi="Calibri" w:cs="Calibri"/>
                                              <w:sz w:val="23"/>
                                              <w:szCs w:val="23"/>
                                            </w:rPr>
                                            <w:t xml:space="preserve"> for use in paediatrics only. Please note there is a separate shared care protocol for </w:t>
                                          </w:r>
                                          <w:hyperlink r:id="rId25" w:tgtFrame="_blank" w:history="1">
                                            <w:r>
                                              <w:rPr>
                                                <w:rStyle w:val="Hyperlink"/>
                                                <w:rFonts w:ascii="Calibri" w:eastAsia="Times New Roman" w:hAnsi="Calibri" w:cs="Calibri"/>
                                                <w:color w:val="1D5782"/>
                                                <w:sz w:val="23"/>
                                                <w:szCs w:val="23"/>
                                              </w:rPr>
                                              <w:t>adults. </w:t>
                                            </w:r>
                                          </w:hyperlink>
                                          <w:r>
                                            <w:rPr>
                                              <w:rFonts w:ascii="Calibri" w:eastAsia="Times New Roman" w:hAnsi="Calibri" w:cs="Calibri"/>
                                              <w:sz w:val="23"/>
                                              <w:szCs w:val="23"/>
                                            </w:rPr>
                                            <w:t xml:space="preserve"> </w:t>
                                          </w:r>
                                        </w:p>
                                        <w:p w14:paraId="29A32112"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Actions for Practices:</w:t>
                                          </w:r>
                                        </w:p>
                                        <w:p w14:paraId="72388A6D" w14:textId="77777777" w:rsidR="00344EB4" w:rsidRDefault="00344EB4">
                                          <w:pPr>
                                            <w:numPr>
                                              <w:ilvl w:val="0"/>
                                              <w:numId w:val="12"/>
                                            </w:numPr>
                                            <w:spacing w:after="225"/>
                                            <w:rPr>
                                              <w:rFonts w:ascii="Calibri" w:eastAsia="Times New Roman" w:hAnsi="Calibri" w:cs="Calibri"/>
                                              <w:sz w:val="23"/>
                                              <w:szCs w:val="23"/>
                                            </w:rPr>
                                          </w:pPr>
                                          <w:r>
                                            <w:rPr>
                                              <w:rFonts w:ascii="Calibri" w:eastAsia="Times New Roman" w:hAnsi="Calibri" w:cs="Calibri"/>
                                              <w:sz w:val="23"/>
                                              <w:szCs w:val="23"/>
                                            </w:rPr>
                                            <w:t xml:space="preserve">Always use the most up to date versions of the shared care protocols. These will be linked on the formulary and found on the TV net Formulary website here: </w:t>
                                          </w:r>
                                          <w:hyperlink r:id="rId26" w:history="1">
                                            <w:r>
                                              <w:rPr>
                                                <w:rStyle w:val="Hyperlink"/>
                                                <w:rFonts w:ascii="Calibri" w:eastAsia="Times New Roman" w:hAnsi="Calibri" w:cs="Calibri"/>
                                                <w:color w:val="1D5782"/>
                                                <w:sz w:val="23"/>
                                                <w:szCs w:val="23"/>
                                              </w:rPr>
                                              <w:t>Thames Valley Formulary</w:t>
                                            </w:r>
                                          </w:hyperlink>
                                          <w:r>
                                            <w:rPr>
                                              <w:rFonts w:ascii="Calibri" w:eastAsia="Times New Roman" w:hAnsi="Calibri" w:cs="Calibri"/>
                                              <w:sz w:val="23"/>
                                              <w:szCs w:val="23"/>
                                            </w:rPr>
                                            <w:t xml:space="preserve"> </w:t>
                                          </w:r>
                                        </w:p>
                                        <w:p w14:paraId="7E235E19" w14:textId="77777777" w:rsidR="00344EB4" w:rsidRDefault="00344EB4">
                                          <w:pPr>
                                            <w:pStyle w:val="Heading3"/>
                                            <w:spacing w:before="0" w:after="255"/>
                                            <w:rPr>
                                              <w:rFonts w:ascii="Calibri" w:eastAsia="Times New Roman" w:hAnsi="Calibri" w:cs="Calibri"/>
                                              <w:sz w:val="38"/>
                                              <w:szCs w:val="38"/>
                                            </w:rPr>
                                          </w:pPr>
                                          <w:r>
                                            <w:rPr>
                                              <w:rStyle w:val="Strong"/>
                                              <w:rFonts w:ascii="Calibri" w:eastAsia="Times New Roman" w:hAnsi="Calibri" w:cs="Calibri"/>
                                              <w:b w:val="0"/>
                                              <w:bCs w:val="0"/>
                                              <w:sz w:val="38"/>
                                              <w:szCs w:val="38"/>
                                            </w:rPr>
                                            <w:t>Fezolinetant approval across Thames Valley</w:t>
                                          </w:r>
                                        </w:p>
                                        <w:p w14:paraId="2DDDD181"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Fezolinetant (Veoza™) 45mg tablets were approved by the interim BOB and Frimley Area Prescribing Committee in May 2026 and were assigned a dual formulary status GREEN / AMBER RECOMMENDATION, depending on whether the patient has a history of malignancy, as there is a lack of clinical trial data for these patients (see Table 1 below).</w:t>
                                          </w:r>
                                        </w:p>
                                        <w:p w14:paraId="31BB156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Fezolinetant is a non-hormonal selective neurokinin 3 (NK3) receptor antagonist, which can be used as an option to treat moderate to severe vasomotor symptoms associated with the menopause, when hormone therapy is unsuitable, in-line with </w:t>
                                          </w:r>
                                          <w:hyperlink r:id="rId27" w:history="1">
                                            <w:r>
                                              <w:rPr>
                                                <w:rStyle w:val="Hyperlink"/>
                                                <w:rFonts w:ascii="Calibri" w:hAnsi="Calibri" w:cs="Calibri"/>
                                                <w:color w:val="1D5782"/>
                                                <w:sz w:val="23"/>
                                                <w:szCs w:val="23"/>
                                              </w:rPr>
                                              <w:t>NICE TA1143</w:t>
                                            </w:r>
                                          </w:hyperlink>
                                          <w:r>
                                            <w:rPr>
                                              <w:rFonts w:ascii="Calibri" w:hAnsi="Calibri" w:cs="Calibri"/>
                                              <w:sz w:val="23"/>
                                              <w:szCs w:val="23"/>
                                            </w:rPr>
                                            <w:t xml:space="preserve">. Further details of the medication can be found in the </w:t>
                                          </w:r>
                                          <w:hyperlink r:id="rId28" w:history="1">
                                            <w:r>
                                              <w:rPr>
                                                <w:rStyle w:val="Hyperlink"/>
                                                <w:rFonts w:ascii="Calibri" w:hAnsi="Calibri" w:cs="Calibri"/>
                                                <w:color w:val="1D5782"/>
                                                <w:sz w:val="23"/>
                                                <w:szCs w:val="23"/>
                                              </w:rPr>
                                              <w:t>SPC</w:t>
                                            </w:r>
                                          </w:hyperlink>
                                          <w:r>
                                            <w:rPr>
                                              <w:rFonts w:ascii="Calibri" w:hAnsi="Calibri" w:cs="Calibri"/>
                                              <w:sz w:val="23"/>
                                              <w:szCs w:val="23"/>
                                            </w:rPr>
                                            <w:t>.</w:t>
                                          </w:r>
                                        </w:p>
                                        <w:p w14:paraId="713124EC"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lastRenderedPageBreak/>
                                            <w:t xml:space="preserve">Fezolinetant is associated with a risk of drug induced liver injury. Following an MHRA Safety Update in April 2025, </w:t>
                                          </w:r>
                                          <w:hyperlink r:id="rId29" w:tgtFrame="_blank" w:history="1">
                                            <w:r>
                                              <w:rPr>
                                                <w:rStyle w:val="Hyperlink"/>
                                                <w:rFonts w:ascii="Calibri" w:hAnsi="Calibri" w:cs="Calibri"/>
                                                <w:color w:val="1D5782"/>
                                                <w:sz w:val="23"/>
                                                <w:szCs w:val="23"/>
                                              </w:rPr>
                                              <w:t>recommendations</w:t>
                                            </w:r>
                                          </w:hyperlink>
                                          <w:r>
                                            <w:rPr>
                                              <w:rFonts w:ascii="Calibri" w:hAnsi="Calibri" w:cs="Calibri"/>
                                              <w:sz w:val="23"/>
                                              <w:szCs w:val="23"/>
                                            </w:rPr>
                                            <w:t xml:space="preserve"> were introduced to minimise this risk. Liver function should be monitored before and during treatment in all patients and fezolinetant should be avoided in patients with known or at a higher risk of liver disease.</w:t>
                                          </w:r>
                                        </w:p>
                                        <w:p w14:paraId="05627264"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TABLE 1:</w:t>
                                          </w:r>
                                          <w:r>
                                            <w:rPr>
                                              <w:rFonts w:ascii="Calibri" w:hAnsi="Calibri" w:cs="Calibri"/>
                                              <w:sz w:val="23"/>
                                              <w:szCs w:val="23"/>
                                            </w:rPr>
                                            <w:t xml:space="preserve">             </w:t>
                                          </w:r>
                                          <w:r>
                                            <w:rPr>
                                              <w:rStyle w:val="Strong"/>
                                              <w:rFonts w:ascii="Calibri" w:hAnsi="Calibri" w:cs="Calibri"/>
                                              <w:sz w:val="23"/>
                                              <w:szCs w:val="23"/>
                                            </w:rPr>
                                            <w:t>Formulary status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6"/>
                                            <w:gridCol w:w="6375"/>
                                          </w:tblGrid>
                                          <w:tr w:rsidR="00344EB4" w14:paraId="04FD406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CCB1529"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Status</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78D88"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Details</w:t>
                                                </w:r>
                                              </w:p>
                                            </w:tc>
                                          </w:tr>
                                          <w:tr w:rsidR="00344EB4" w14:paraId="3A1B23F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29C400E"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w:t>
                                                </w:r>
                                              </w:p>
                                              <w:p w14:paraId="3F521900"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GREEN</w:t>
                                                </w:r>
                                              </w:p>
                                              <w:p w14:paraId="4B95EC8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w:t>
                                                </w:r>
                                              </w:p>
                                              <w:p w14:paraId="519F7ACA"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36745E"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Prescribing restricted to when hormone replacement therapy is ‘unsuitable’, in-line with </w:t>
                                                </w:r>
                                                <w:hyperlink r:id="rId30" w:history="1">
                                                  <w:r>
                                                    <w:rPr>
                                                      <w:rStyle w:val="Hyperlink"/>
                                                      <w:rFonts w:ascii="Calibri" w:hAnsi="Calibri" w:cs="Calibri"/>
                                                      <w:color w:val="1D5782"/>
                                                      <w:sz w:val="23"/>
                                                      <w:szCs w:val="23"/>
                                                    </w:rPr>
                                                    <w:t>NICE TA1143</w:t>
                                                  </w:r>
                                                </w:hyperlink>
                                                <w:r>
                                                  <w:rPr>
                                                    <w:rFonts w:ascii="Calibri" w:hAnsi="Calibri" w:cs="Calibri"/>
                                                    <w:sz w:val="23"/>
                                                    <w:szCs w:val="23"/>
                                                  </w:rPr>
                                                  <w:t xml:space="preserve"> and within the Veoza™ marketing authorisation.</w:t>
                                                </w:r>
                                              </w:p>
                                            </w:tc>
                                          </w:tr>
                                          <w:tr w:rsidR="00344EB4" w14:paraId="1B26ED4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E3EE709"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AMBER RECOMMENDATION</w:t>
                                                </w:r>
                                              </w:p>
                                              <w:p w14:paraId="0E32223C"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w:t>
                                                </w:r>
                                              </w:p>
                                              <w:p w14:paraId="345802BB"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D9CD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Fezolinetant is not recommended for women who have, or have previously had, a malignancy, due to lack of clinical trial data. Prescribing should only be considered after discussion with a menopause specialist.</w:t>
                                                </w:r>
                                              </w:p>
                                            </w:tc>
                                          </w:tr>
                                        </w:tbl>
                                        <w:p w14:paraId="3F6A6CDA" w14:textId="77777777" w:rsidR="00344EB4" w:rsidRDefault="00344EB4">
                                          <w:pPr>
                                            <w:pStyle w:val="NormalWeb"/>
                                            <w:spacing w:before="240" w:beforeAutospacing="0" w:after="225" w:afterAutospacing="0"/>
                                            <w:rPr>
                                              <w:rFonts w:ascii="Calibri" w:hAnsi="Calibri" w:cs="Calibri"/>
                                              <w:sz w:val="23"/>
                                              <w:szCs w:val="23"/>
                                            </w:rPr>
                                          </w:pPr>
                                          <w:r>
                                            <w:rPr>
                                              <w:rStyle w:val="Strong"/>
                                              <w:rFonts w:ascii="Calibri" w:hAnsi="Calibri" w:cs="Calibri"/>
                                              <w:sz w:val="23"/>
                                              <w:szCs w:val="23"/>
                                              <w:u w:val="single"/>
                                            </w:rPr>
                                            <w:t>Actions for Practices:</w:t>
                                          </w:r>
                                          <w:r>
                                            <w:rPr>
                                              <w:rStyle w:val="Strong"/>
                                              <w:rFonts w:ascii="Calibri" w:hAnsi="Calibri" w:cs="Calibri"/>
                                              <w:sz w:val="23"/>
                                              <w:szCs w:val="23"/>
                                            </w:rPr>
                                            <w:t xml:space="preserve"> </w:t>
                                          </w:r>
                                        </w:p>
                                        <w:p w14:paraId="70DEC4C7" w14:textId="77777777" w:rsidR="00344EB4" w:rsidRDefault="00344EB4">
                                          <w:pPr>
                                            <w:numPr>
                                              <w:ilvl w:val="0"/>
                                              <w:numId w:val="13"/>
                                            </w:numPr>
                                            <w:spacing w:after="225"/>
                                            <w:rPr>
                                              <w:rFonts w:ascii="Calibri" w:eastAsia="Times New Roman" w:hAnsi="Calibri" w:cs="Calibri"/>
                                              <w:sz w:val="23"/>
                                              <w:szCs w:val="23"/>
                                            </w:rPr>
                                          </w:pPr>
                                          <w:r>
                                            <w:rPr>
                                              <w:rFonts w:ascii="Calibri" w:eastAsia="Times New Roman" w:hAnsi="Calibri" w:cs="Calibri"/>
                                              <w:sz w:val="23"/>
                                              <w:szCs w:val="23"/>
                                            </w:rPr>
                                            <w:t>Prescribers may consider fezolinetant as an option for patients with moderate to severe vasomotor symptoms associated with the menopause, when HRT is unsuitable.</w:t>
                                          </w:r>
                                        </w:p>
                                        <w:p w14:paraId="2D30017A" w14:textId="77777777" w:rsidR="00344EB4" w:rsidRDefault="00344EB4">
                                          <w:pPr>
                                            <w:pStyle w:val="Heading2"/>
                                            <w:spacing w:before="0" w:after="270"/>
                                            <w:rPr>
                                              <w:rFonts w:ascii="Calibri" w:eastAsia="Times New Roman" w:hAnsi="Calibri" w:cs="Calibri"/>
                                              <w:color w:val="003087"/>
                                              <w:sz w:val="45"/>
                                              <w:szCs w:val="45"/>
                                            </w:rPr>
                                          </w:pPr>
                                          <w:r>
                                            <w:rPr>
                                              <w:rFonts w:ascii="Calibri" w:eastAsia="Times New Roman" w:hAnsi="Calibri" w:cs="Calibri"/>
                                              <w:color w:val="003087"/>
                                              <w:sz w:val="45"/>
                                              <w:szCs w:val="45"/>
                                            </w:rPr>
                                            <w:t>Prescribing Scheme Updates</w:t>
                                          </w:r>
                                        </w:p>
                                        <w:p w14:paraId="25B5707A" w14:textId="77777777" w:rsidR="00344EB4" w:rsidRDefault="00344EB4">
                                          <w:pPr>
                                            <w:pStyle w:val="Heading3"/>
                                            <w:spacing w:before="0" w:after="255"/>
                                            <w:rPr>
                                              <w:rFonts w:ascii="Calibri" w:eastAsia="Times New Roman" w:hAnsi="Calibri" w:cs="Calibri"/>
                                              <w:color w:val="auto"/>
                                              <w:sz w:val="38"/>
                                              <w:szCs w:val="38"/>
                                            </w:rPr>
                                          </w:pPr>
                                          <w:r>
                                            <w:rPr>
                                              <w:rFonts w:ascii="Calibri" w:eastAsia="Times New Roman" w:hAnsi="Calibri" w:cs="Calibri"/>
                                              <w:sz w:val="38"/>
                                              <w:szCs w:val="38"/>
                                            </w:rPr>
                                            <w:t>Launch of the Thames Valley Prescribing Scheme 2026-27</w:t>
                                          </w:r>
                                        </w:p>
                                        <w:p w14:paraId="3CA8B2EA"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The </w:t>
                                          </w:r>
                                          <w:hyperlink r:id="rId31" w:history="1">
                                            <w:r>
                                              <w:rPr>
                                                <w:rStyle w:val="Hyperlink"/>
                                                <w:rFonts w:ascii="Calibri" w:hAnsi="Calibri" w:cs="Calibri"/>
                                                <w:color w:val="1D5782"/>
                                                <w:sz w:val="23"/>
                                                <w:szCs w:val="23"/>
                                              </w:rPr>
                                              <w:t>Thames Valley Prescribing Scheme</w:t>
                                            </w:r>
                                          </w:hyperlink>
                                          <w:r>
                                            <w:rPr>
                                              <w:rFonts w:ascii="Calibri" w:hAnsi="Calibri" w:cs="Calibri"/>
                                              <w:sz w:val="23"/>
                                              <w:szCs w:val="23"/>
                                            </w:rPr>
                                            <w:t xml:space="preserve"> (TVPS) went live on the 1st July 2026 and all GP practice prescribing leads and practice managers were informed via email. All documents, including searches, data collection templates, forms and other resources, can be found on the scheme </w:t>
                                          </w:r>
                                          <w:hyperlink r:id="rId32" w:history="1">
                                            <w:r>
                                              <w:rPr>
                                                <w:rStyle w:val="Hyperlink"/>
                                                <w:rFonts w:ascii="Calibri" w:hAnsi="Calibri" w:cs="Calibri"/>
                                                <w:color w:val="1D5782"/>
                                                <w:sz w:val="23"/>
                                                <w:szCs w:val="23"/>
                                              </w:rPr>
                                              <w:t>Sharepoint page</w:t>
                                            </w:r>
                                          </w:hyperlink>
                                          <w:r>
                                            <w:rPr>
                                              <w:rFonts w:ascii="Calibri" w:hAnsi="Calibri" w:cs="Calibri"/>
                                              <w:sz w:val="23"/>
                                              <w:szCs w:val="23"/>
                                            </w:rPr>
                                            <w:t>.</w:t>
                                          </w:r>
                                        </w:p>
                                        <w:p w14:paraId="2EE4967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For the applicable targets we have the following supporting clinical webinars, which will be recorded and made available on the </w:t>
                                          </w:r>
                                          <w:hyperlink r:id="rId33" w:history="1">
                                            <w:r>
                                              <w:rPr>
                                                <w:rStyle w:val="Hyperlink"/>
                                                <w:rFonts w:ascii="Calibri" w:hAnsi="Calibri" w:cs="Calibri"/>
                                                <w:color w:val="1D5782"/>
                                                <w:sz w:val="23"/>
                                                <w:szCs w:val="23"/>
                                              </w:rPr>
                                              <w:t>Sharepoint page</w:t>
                                            </w:r>
                                          </w:hyperlink>
                                          <w:r>
                                            <w:rPr>
                                              <w:rFonts w:ascii="Calibri" w:hAnsi="Calibri" w:cs="Calibri"/>
                                              <w:sz w:val="23"/>
                                              <w:szCs w:val="23"/>
                                            </w:rPr>
                                            <w:t xml:space="preserve"> after. Practices should be aware that participation in this scheme is not dependent on participation in the dapaglifozin PSIS </w:t>
                                          </w:r>
                                          <w:r>
                                            <w:rPr>
                                              <w:rFonts w:ascii="Calibri" w:hAnsi="Calibri" w:cs="Calibri"/>
                                              <w:sz w:val="23"/>
                                              <w:szCs w:val="23"/>
                                            </w:rPr>
                                            <w:lastRenderedPageBreak/>
                                            <w:t xml:space="preserve">scheme which was launched earlier in the year. Queries regarding this scheme should be directed to </w:t>
                                          </w:r>
                                          <w:hyperlink r:id="rId34" w:history="1">
                                            <w:r>
                                              <w:rPr>
                                                <w:rStyle w:val="Hyperlink"/>
                                                <w:rFonts w:ascii="Calibri" w:hAnsi="Calibri" w:cs="Calibri"/>
                                                <w:color w:val="1D5782"/>
                                                <w:sz w:val="23"/>
                                                <w:szCs w:val="23"/>
                                              </w:rPr>
                                              <w:t>bobicb.medicines@nhs.net</w:t>
                                            </w:r>
                                          </w:hyperlink>
                                          <w:r>
                                            <w:rPr>
                                              <w:rFonts w:ascii="Calibri" w:hAnsi="Calibri" w:cs="Calibri"/>
                                              <w:sz w:val="23"/>
                                              <w:szCs w:val="23"/>
                                            </w:rPr>
                                            <w:t xml:space="preserve"> for all practices in Thames Valley ICB.</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1182"/>
                                            <w:gridCol w:w="861"/>
                                            <w:gridCol w:w="6076"/>
                                          </w:tblGrid>
                                          <w:tr w:rsidR="00344EB4" w14:paraId="2190DDE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26E57A9"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Date &amp; 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25B9D9"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Webinar topic</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7904C"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Speaker(s)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7A4FA"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Webinar</w:t>
                                                </w:r>
                                              </w:p>
                                            </w:tc>
                                          </w:tr>
                                          <w:tr w:rsidR="00344EB4" w14:paraId="38563BF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D9E44B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Thur 16th July 13:00 - 14:00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BEA068"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Target 4B - Managing the risk of Gabapentinoids co-prescribed with Opioids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C88A6"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Orla McBride, Anum Mahmood &amp; Caroline Hailstone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34476" w14:textId="77777777" w:rsidR="00344EB4" w:rsidRDefault="00344EB4">
                                                <w:pPr>
                                                  <w:pStyle w:val="NormalWeb"/>
                                                  <w:spacing w:before="0" w:beforeAutospacing="0" w:after="225" w:afterAutospacing="0"/>
                                                  <w:rPr>
                                                    <w:rFonts w:ascii="Calibri" w:hAnsi="Calibri" w:cs="Calibri"/>
                                                    <w:sz w:val="23"/>
                                                    <w:szCs w:val="23"/>
                                                  </w:rPr>
                                                </w:pPr>
                                                <w:hyperlink r:id="rId35" w:history="1">
                                                  <w:r>
                                                    <w:rPr>
                                                      <w:rStyle w:val="Hyperlink"/>
                                                      <w:rFonts w:ascii="Calibri" w:hAnsi="Calibri" w:cs="Calibri"/>
                                                      <w:color w:val="1D5782"/>
                                                      <w:sz w:val="23"/>
                                                      <w:szCs w:val="23"/>
                                                    </w:rPr>
                                                    <w:t>https://teams.microsoft.com/meet/354540089737740?p=DTtmKozk5WMfj95zsc</w:t>
                                                  </w:r>
                                                </w:hyperlink>
                                              </w:p>
                                            </w:tc>
                                          </w:tr>
                                          <w:tr w:rsidR="00344EB4" w14:paraId="3DCE778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F46FEB8"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Mon 20th July 13:00 - 14:00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A6B51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Target 4A - Psychotropic medications in people with learning disability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DB11C"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Orla MacDonald &amp; Janice Craig</w:t>
                                                </w:r>
                                              </w:p>
                                            </w:tc>
                                            <w:tc>
                                              <w:tcPr>
                                                <w:tcW w:w="0" w:type="auto"/>
                                                <w:tcBorders>
                                                  <w:top w:val="outset" w:sz="6" w:space="0" w:color="auto"/>
                                                  <w:left w:val="outset" w:sz="6" w:space="0" w:color="auto"/>
                                                  <w:bottom w:val="outset" w:sz="6" w:space="0" w:color="auto"/>
                                                  <w:right w:val="outset" w:sz="6" w:space="0" w:color="auto"/>
                                                </w:tcBorders>
                                                <w:vAlign w:val="center"/>
                                                <w:hideMark/>
                                              </w:tcPr>
                                              <w:p w14:paraId="780047C6" w14:textId="77777777" w:rsidR="00344EB4" w:rsidRDefault="00344EB4">
                                                <w:pPr>
                                                  <w:pStyle w:val="NormalWeb"/>
                                                  <w:spacing w:before="0" w:beforeAutospacing="0" w:after="225" w:afterAutospacing="0"/>
                                                  <w:rPr>
                                                    <w:rFonts w:ascii="Calibri" w:hAnsi="Calibri" w:cs="Calibri"/>
                                                    <w:sz w:val="23"/>
                                                    <w:szCs w:val="23"/>
                                                  </w:rPr>
                                                </w:pPr>
                                                <w:hyperlink r:id="rId36" w:history="1">
                                                  <w:r>
                                                    <w:rPr>
                                                      <w:rStyle w:val="Hyperlink"/>
                                                      <w:rFonts w:ascii="Calibri" w:hAnsi="Calibri" w:cs="Calibri"/>
                                                      <w:color w:val="1D5782"/>
                                                      <w:sz w:val="23"/>
                                                      <w:szCs w:val="23"/>
                                                    </w:rPr>
                                                    <w:t>https://teams.microsoft.com/meet/384855177503064?p=eG2lKLy9yGI7Ydjfjl</w:t>
                                                  </w:r>
                                                </w:hyperlink>
                                                <w:r>
                                                  <w:rPr>
                                                    <w:rFonts w:ascii="Calibri" w:hAnsi="Calibri" w:cs="Calibri"/>
                                                    <w:sz w:val="23"/>
                                                    <w:szCs w:val="23"/>
                                                  </w:rPr>
                                                  <w:t> </w:t>
                                                </w:r>
                                              </w:p>
                                            </w:tc>
                                          </w:tr>
                                          <w:tr w:rsidR="00344EB4" w14:paraId="3A1B65E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4CB8461"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Tues 21st July 12:30 - 13:30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A2420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Target 1 - CKD-CVD Webinar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1CBB047"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Raj Thakkar, Emma Vaux &amp; Janice Craig</w:t>
                                                </w:r>
                                              </w:p>
                                            </w:tc>
                                            <w:tc>
                                              <w:tcPr>
                                                <w:tcW w:w="0" w:type="auto"/>
                                                <w:tcBorders>
                                                  <w:top w:val="outset" w:sz="6" w:space="0" w:color="auto"/>
                                                  <w:left w:val="outset" w:sz="6" w:space="0" w:color="auto"/>
                                                  <w:bottom w:val="outset" w:sz="6" w:space="0" w:color="auto"/>
                                                  <w:right w:val="outset" w:sz="6" w:space="0" w:color="auto"/>
                                                </w:tcBorders>
                                                <w:vAlign w:val="center"/>
                                                <w:hideMark/>
                                              </w:tcPr>
                                              <w:p w14:paraId="6E36745F" w14:textId="77777777" w:rsidR="00344EB4" w:rsidRDefault="00344EB4">
                                                <w:pPr>
                                                  <w:pStyle w:val="NormalWeb"/>
                                                  <w:spacing w:before="0" w:beforeAutospacing="0" w:after="225" w:afterAutospacing="0"/>
                                                  <w:rPr>
                                                    <w:rFonts w:ascii="Calibri" w:hAnsi="Calibri" w:cs="Calibri"/>
                                                    <w:sz w:val="23"/>
                                                    <w:szCs w:val="23"/>
                                                  </w:rPr>
                                                </w:pPr>
                                                <w:hyperlink r:id="rId37" w:history="1">
                                                  <w:r>
                                                    <w:rPr>
                                                      <w:rStyle w:val="Hyperlink"/>
                                                      <w:rFonts w:ascii="Calibri" w:hAnsi="Calibri" w:cs="Calibri"/>
                                                      <w:color w:val="1D5782"/>
                                                      <w:sz w:val="23"/>
                                                      <w:szCs w:val="23"/>
                                                    </w:rPr>
                                                    <w:t>https://teams.microsoft.com/meet/376207743880931?p=B8AVIoHfAJXoKHRyIO</w:t>
                                                  </w:r>
                                                </w:hyperlink>
                                                <w:r>
                                                  <w:rPr>
                                                    <w:rFonts w:ascii="Calibri" w:hAnsi="Calibri" w:cs="Calibri"/>
                                                    <w:sz w:val="23"/>
                                                    <w:szCs w:val="23"/>
                                                  </w:rPr>
                                                  <w:t> </w:t>
                                                </w:r>
                                              </w:p>
                                            </w:tc>
                                          </w:tr>
                                          <w:tr w:rsidR="00344EB4" w14:paraId="56BEF4D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820753B"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Thur 23rd July 13:00 - </w:t>
                                                </w:r>
                                                <w:r>
                                                  <w:rPr>
                                                    <w:rFonts w:ascii="Calibri" w:hAnsi="Calibri" w:cs="Calibri"/>
                                                    <w:sz w:val="23"/>
                                                    <w:szCs w:val="23"/>
                                                  </w:rPr>
                                                  <w:lastRenderedPageBreak/>
                                                  <w:t>14:00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E2204"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lastRenderedPageBreak/>
                                                  <w:t>Target 3A - Antimicrobial Stewardship</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BB52B"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Louisa Griffiths &amp; Melody Chapman</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1F18F" w14:textId="77777777" w:rsidR="00344EB4" w:rsidRDefault="00344EB4">
                                                <w:pPr>
                                                  <w:pStyle w:val="NormalWeb"/>
                                                  <w:spacing w:before="0" w:beforeAutospacing="0" w:after="225" w:afterAutospacing="0"/>
                                                  <w:rPr>
                                                    <w:rFonts w:ascii="Calibri" w:hAnsi="Calibri" w:cs="Calibri"/>
                                                    <w:sz w:val="23"/>
                                                    <w:szCs w:val="23"/>
                                                  </w:rPr>
                                                </w:pPr>
                                                <w:hyperlink r:id="rId38" w:history="1">
                                                  <w:r>
                                                    <w:rPr>
                                                      <w:rStyle w:val="Hyperlink"/>
                                                      <w:rFonts w:ascii="Calibri" w:hAnsi="Calibri" w:cs="Calibri"/>
                                                      <w:color w:val="1D5782"/>
                                                      <w:sz w:val="23"/>
                                                      <w:szCs w:val="23"/>
                                                    </w:rPr>
                                                    <w:t>https://teams.microsoft.com/meet/382571368723619?p=wgn3cnF62oaWqbqksN</w:t>
                                                  </w:r>
                                                </w:hyperlink>
                                              </w:p>
                                              <w:p w14:paraId="7AACEAF7"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w:t>
                                                </w:r>
                                              </w:p>
                                            </w:tc>
                                          </w:tr>
                                          <w:tr w:rsidR="00344EB4" w14:paraId="141C0BC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6C4110E"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Wed 29th July 13:00 - 14:00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F3953"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Target 2 - Frailty and Structured Medication Reviews</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70D14"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Sundus Jawad &amp; Sarah Ryeland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071D8FA3" w14:textId="77777777" w:rsidR="00344EB4" w:rsidRDefault="00344EB4">
                                                <w:pPr>
                                                  <w:pStyle w:val="NormalWeb"/>
                                                  <w:spacing w:before="0" w:beforeAutospacing="0" w:after="225" w:afterAutospacing="0"/>
                                                  <w:rPr>
                                                    <w:rFonts w:ascii="Calibri" w:hAnsi="Calibri" w:cs="Calibri"/>
                                                    <w:sz w:val="23"/>
                                                    <w:szCs w:val="23"/>
                                                  </w:rPr>
                                                </w:pPr>
                                                <w:hyperlink r:id="rId39" w:history="1">
                                                  <w:r>
                                                    <w:rPr>
                                                      <w:rStyle w:val="Hyperlink"/>
                                                      <w:rFonts w:ascii="Calibri" w:hAnsi="Calibri" w:cs="Calibri"/>
                                                      <w:color w:val="1D5782"/>
                                                      <w:sz w:val="23"/>
                                                      <w:szCs w:val="23"/>
                                                    </w:rPr>
                                                    <w:t>https://teams.microsoft.com/meet/3212982968452?p=8vMXlueiueIJcohITe</w:t>
                                                  </w:r>
                                                </w:hyperlink>
                                                <w:r>
                                                  <w:rPr>
                                                    <w:rFonts w:ascii="Calibri" w:hAnsi="Calibri" w:cs="Calibri"/>
                                                    <w:sz w:val="23"/>
                                                    <w:szCs w:val="23"/>
                                                  </w:rPr>
                                                  <w:t> </w:t>
                                                </w:r>
                                              </w:p>
                                            </w:tc>
                                          </w:tr>
                                          <w:tr w:rsidR="00344EB4" w14:paraId="72C677C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2FB8CA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Mon 3rd Aug 13:00 - 14:00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0D76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Target 6 - Community Pharmacy Engagement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365B090"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Yinka Kuye</w:t>
                                                </w:r>
                                              </w:p>
                                            </w:tc>
                                            <w:tc>
                                              <w:tcPr>
                                                <w:tcW w:w="0" w:type="auto"/>
                                                <w:tcBorders>
                                                  <w:top w:val="outset" w:sz="6" w:space="0" w:color="auto"/>
                                                  <w:left w:val="outset" w:sz="6" w:space="0" w:color="auto"/>
                                                  <w:bottom w:val="outset" w:sz="6" w:space="0" w:color="auto"/>
                                                  <w:right w:val="outset" w:sz="6" w:space="0" w:color="auto"/>
                                                </w:tcBorders>
                                                <w:vAlign w:val="center"/>
                                                <w:hideMark/>
                                              </w:tcPr>
                                              <w:p w14:paraId="7F336C16" w14:textId="77777777" w:rsidR="00344EB4" w:rsidRDefault="00344EB4">
                                                <w:pPr>
                                                  <w:pStyle w:val="NormalWeb"/>
                                                  <w:spacing w:before="0" w:beforeAutospacing="0" w:after="225" w:afterAutospacing="0"/>
                                                  <w:rPr>
                                                    <w:rFonts w:ascii="Calibri" w:hAnsi="Calibri" w:cs="Calibri"/>
                                                    <w:sz w:val="23"/>
                                                    <w:szCs w:val="23"/>
                                                  </w:rPr>
                                                </w:pPr>
                                                <w:hyperlink r:id="rId40" w:tooltip="Meeting join" w:history="1">
                                                  <w:r>
                                                    <w:rPr>
                                                      <w:rStyle w:val="Hyperlink"/>
                                                      <w:rFonts w:ascii="Calibri" w:hAnsi="Calibri" w:cs="Calibri"/>
                                                      <w:color w:val="1D5782"/>
                                                      <w:sz w:val="23"/>
                                                      <w:szCs w:val="23"/>
                                                    </w:rPr>
                                                    <w:t>https://teams.microsoft.com/meet/364865848618084?p=B5xxijw0G89s6B0kHd</w:t>
                                                  </w:r>
                                                </w:hyperlink>
                                              </w:p>
                                            </w:tc>
                                          </w:tr>
                                        </w:tbl>
                                        <w:p w14:paraId="42EE3429" w14:textId="77777777" w:rsidR="00344EB4" w:rsidRDefault="00344EB4">
                                          <w:pPr>
                                            <w:pStyle w:val="NormalWeb"/>
                                            <w:spacing w:before="240" w:beforeAutospacing="0" w:after="225" w:afterAutospacing="0"/>
                                            <w:rPr>
                                              <w:rFonts w:ascii="Calibri" w:hAnsi="Calibri" w:cs="Calibri"/>
                                              <w:sz w:val="23"/>
                                              <w:szCs w:val="23"/>
                                            </w:rPr>
                                          </w:pPr>
                                          <w:r>
                                            <w:rPr>
                                              <w:rStyle w:val="Strong"/>
                                              <w:rFonts w:ascii="Calibri" w:hAnsi="Calibri" w:cs="Calibri"/>
                                              <w:sz w:val="23"/>
                                              <w:szCs w:val="23"/>
                                              <w:u w:val="single"/>
                                            </w:rPr>
                                            <w:t>Actions for Practices:</w:t>
                                          </w:r>
                                        </w:p>
                                        <w:p w14:paraId="4753D027" w14:textId="77777777" w:rsidR="00344EB4" w:rsidRDefault="00344EB4">
                                          <w:pPr>
                                            <w:numPr>
                                              <w:ilvl w:val="0"/>
                                              <w:numId w:val="14"/>
                                            </w:numPr>
                                            <w:spacing w:after="100" w:afterAutospacing="1"/>
                                            <w:rPr>
                                              <w:rFonts w:ascii="Calibri" w:eastAsia="Times New Roman" w:hAnsi="Calibri" w:cs="Calibri"/>
                                              <w:sz w:val="23"/>
                                              <w:szCs w:val="23"/>
                                            </w:rPr>
                                          </w:pPr>
                                          <w:r>
                                            <w:rPr>
                                              <w:rFonts w:ascii="Calibri" w:eastAsia="Times New Roman" w:hAnsi="Calibri" w:cs="Calibri"/>
                                              <w:sz w:val="23"/>
                                              <w:szCs w:val="23"/>
                                            </w:rPr>
                                            <w:t>Conditions of participation can be found in the TVPS participation agreement form. The signed form should be returned to  </w:t>
                                          </w:r>
                                          <w:hyperlink r:id="rId41" w:tooltip="mailto:bobicb.medicines@nhs.net" w:history="1">
                                            <w:r>
                                              <w:rPr>
                                                <w:rStyle w:val="Hyperlink"/>
                                                <w:rFonts w:ascii="Calibri" w:eastAsia="Times New Roman" w:hAnsi="Calibri" w:cs="Calibri"/>
                                                <w:color w:val="1D5782"/>
                                                <w:sz w:val="23"/>
                                                <w:szCs w:val="23"/>
                                              </w:rPr>
                                              <w:t>bobicb.medicines@nhs.net</w:t>
                                            </w:r>
                                          </w:hyperlink>
                                          <w:r>
                                            <w:rPr>
                                              <w:rFonts w:ascii="Calibri" w:eastAsia="Times New Roman" w:hAnsi="Calibri" w:cs="Calibri"/>
                                              <w:sz w:val="23"/>
                                              <w:szCs w:val="23"/>
                                            </w:rPr>
                                            <w:t xml:space="preserve"> by 31</w:t>
                                          </w:r>
                                          <w:r>
                                            <w:rPr>
                                              <w:rFonts w:ascii="Calibri" w:eastAsia="Times New Roman" w:hAnsi="Calibri" w:cs="Calibri"/>
                                              <w:sz w:val="23"/>
                                              <w:szCs w:val="23"/>
                                              <w:vertAlign w:val="superscript"/>
                                            </w:rPr>
                                            <w:t>st</w:t>
                                          </w:r>
                                          <w:r>
                                            <w:rPr>
                                              <w:rFonts w:ascii="Calibri" w:eastAsia="Times New Roman" w:hAnsi="Calibri" w:cs="Calibri"/>
                                              <w:sz w:val="23"/>
                                              <w:szCs w:val="23"/>
                                            </w:rPr>
                                            <w:t xml:space="preserve"> August 2026.</w:t>
                                          </w:r>
                                        </w:p>
                                        <w:p w14:paraId="7565380A" w14:textId="77777777" w:rsidR="00344EB4" w:rsidRDefault="00344EB4">
                                          <w:pPr>
                                            <w:numPr>
                                              <w:ilvl w:val="0"/>
                                              <w:numId w:val="14"/>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Please share with your clinical teams, please contact the TV team on the above email if there are any questions.  Any updates to the TVPS will be communicated to practices via email and this newsletter.  </w:t>
                                          </w:r>
                                        </w:p>
                                        <w:p w14:paraId="4723C999" w14:textId="77777777" w:rsidR="00344EB4" w:rsidRDefault="00344EB4">
                                          <w:pPr>
                                            <w:pStyle w:val="Heading3"/>
                                            <w:spacing w:before="0" w:after="255"/>
                                            <w:rPr>
                                              <w:rFonts w:ascii="Calibri" w:eastAsia="Times New Roman" w:hAnsi="Calibri" w:cs="Calibri"/>
                                              <w:sz w:val="38"/>
                                              <w:szCs w:val="38"/>
                                            </w:rPr>
                                          </w:pPr>
                                          <w:r>
                                            <w:rPr>
                                              <w:rFonts w:ascii="Calibri" w:eastAsia="Times New Roman" w:hAnsi="Calibri" w:cs="Calibri"/>
                                              <w:sz w:val="38"/>
                                              <w:szCs w:val="38"/>
                                            </w:rPr>
                                            <w:t>Prescribing Savings Incentive Scheme (PSIS) – Dapagliflozin</w:t>
                                          </w:r>
                                        </w:p>
                                        <w:p w14:paraId="42F9D710" w14:textId="77777777" w:rsidR="00344EB4" w:rsidRDefault="00344EB4">
                                          <w:pPr>
                                            <w:pStyle w:val="NormalWeb"/>
                                            <w:spacing w:before="0" w:beforeAutospacing="0" w:after="225" w:afterAutospacing="0"/>
                                            <w:rPr>
                                              <w:rFonts w:ascii="Calibri" w:hAnsi="Calibri" w:cs="Calibri"/>
                                              <w:sz w:val="23"/>
                                              <w:szCs w:val="23"/>
                                            </w:rPr>
                                          </w:pPr>
                                          <w:r>
                                            <w:rPr>
                                              <w:rStyle w:val="Emphasis"/>
                                              <w:rFonts w:ascii="Calibri" w:hAnsi="Calibri" w:cs="Calibri"/>
                                              <w:b/>
                                              <w:bCs/>
                                              <w:sz w:val="23"/>
                                              <w:szCs w:val="23"/>
                                            </w:rPr>
                                            <w:t>***CLOSING DATE – 31</w:t>
                                          </w:r>
                                          <w:r>
                                            <w:rPr>
                                              <w:rStyle w:val="Emphasis"/>
                                              <w:rFonts w:ascii="Calibri" w:hAnsi="Calibri" w:cs="Calibri"/>
                                              <w:b/>
                                              <w:bCs/>
                                              <w:sz w:val="23"/>
                                              <w:szCs w:val="23"/>
                                              <w:vertAlign w:val="superscript"/>
                                            </w:rPr>
                                            <w:t>ST</w:t>
                                          </w:r>
                                          <w:r>
                                            <w:rPr>
                                              <w:rStyle w:val="Emphasis"/>
                                              <w:rFonts w:ascii="Calibri" w:hAnsi="Calibri" w:cs="Calibri"/>
                                              <w:b/>
                                              <w:bCs/>
                                              <w:sz w:val="23"/>
                                              <w:szCs w:val="23"/>
                                            </w:rPr>
                                            <w:t xml:space="preserve"> JULY 2026 ***</w:t>
                                          </w:r>
                                        </w:p>
                                        <w:p w14:paraId="05BC4A8C"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The prescribing savings incentive scheme (PSIS) will close at the end of July'26. In order to qualify for payment, patients should be switched from other SGLT2s or branded Forxiga® to generic dapagliflozin by this date.  Thereafter MOT will retrieve data remotely from Emis Enterprise and contact practices to arrange payment. </w:t>
                                          </w:r>
                                          <w:r>
                                            <w:rPr>
                                              <w:rStyle w:val="Emphasis"/>
                                              <w:rFonts w:ascii="Calibri" w:hAnsi="Calibri" w:cs="Calibri"/>
                                              <w:sz w:val="23"/>
                                              <w:szCs w:val="23"/>
                                            </w:rPr>
                                            <w:t>Note: SystmOne practices will need to complete and submit the workbook provided to confirm number of patients.</w:t>
                                          </w:r>
                                        </w:p>
                                        <w:p w14:paraId="23848626"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The resources for the scheme are available on SharePoint </w:t>
                                          </w:r>
                                          <w:hyperlink r:id="rId42" w:tgtFrame="_blank" w:history="1">
                                            <w:r>
                                              <w:rPr>
                                                <w:rStyle w:val="Hyperlink"/>
                                                <w:rFonts w:ascii="Calibri" w:hAnsi="Calibri" w:cs="Calibri"/>
                                                <w:color w:val="1D5782"/>
                                                <w:sz w:val="23"/>
                                                <w:szCs w:val="23"/>
                                              </w:rPr>
                                              <w:t>here.</w:t>
                                            </w:r>
                                          </w:hyperlink>
                                        </w:p>
                                        <w:p w14:paraId="2E1B1681"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lastRenderedPageBreak/>
                                            <w:t>For practices in East Berkshire, the EMIS searches can be found in the following folder: Berkshire East CCGs Reporting&gt;MOT&gt;Saving&gt;Dapagliflozin</w:t>
                                          </w:r>
                                        </w:p>
                                        <w:p w14:paraId="603B1D44"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u w:val="single"/>
                                            </w:rPr>
                                            <w:t>Action for Practices:</w:t>
                                          </w:r>
                                        </w:p>
                                        <w:p w14:paraId="56DEA1B4" w14:textId="77777777" w:rsidR="00344EB4" w:rsidRDefault="00344EB4">
                                          <w:pPr>
                                            <w:numPr>
                                              <w:ilvl w:val="0"/>
                                              <w:numId w:val="15"/>
                                            </w:numPr>
                                            <w:spacing w:after="225"/>
                                            <w:rPr>
                                              <w:rFonts w:ascii="Calibri" w:eastAsia="Times New Roman" w:hAnsi="Calibri" w:cs="Calibri"/>
                                              <w:sz w:val="23"/>
                                              <w:szCs w:val="23"/>
                                            </w:rPr>
                                          </w:pPr>
                                          <w:r>
                                            <w:rPr>
                                              <w:rFonts w:ascii="Calibri" w:eastAsia="Times New Roman" w:hAnsi="Calibri" w:cs="Calibri"/>
                                              <w:sz w:val="23"/>
                                              <w:szCs w:val="23"/>
                                            </w:rPr>
                                            <w:t>Run the search provided in SharePoint and switch any outstanding patients to generic dapagliflozin in line with the criteria specified in the incentive scheme.</w:t>
                                          </w:r>
                                        </w:p>
                                        <w:tbl>
                                          <w:tblPr>
                                            <w:tblW w:w="5000" w:type="pct"/>
                                            <w:jc w:val="center"/>
                                            <w:tblCellMar>
                                              <w:left w:w="0" w:type="dxa"/>
                                              <w:right w:w="0" w:type="dxa"/>
                                            </w:tblCellMar>
                                            <w:tblLook w:val="04A0" w:firstRow="1" w:lastRow="0" w:firstColumn="1" w:lastColumn="0" w:noHBand="0" w:noVBand="1"/>
                                          </w:tblPr>
                                          <w:tblGrid>
                                            <w:gridCol w:w="8567"/>
                                          </w:tblGrid>
                                          <w:tr w:rsidR="00344EB4" w14:paraId="13353159" w14:textId="77777777">
                                            <w:trPr>
                                              <w:trHeight w:val="150"/>
                                              <w:jc w:val="center"/>
                                            </w:trPr>
                                            <w:tc>
                                              <w:tcPr>
                                                <w:tcW w:w="5000" w:type="pct"/>
                                                <w:vAlign w:val="center"/>
                                                <w:hideMark/>
                                              </w:tcPr>
                                              <w:p w14:paraId="35EE54BA" w14:textId="51D3C37B" w:rsidR="00344EB4" w:rsidRDefault="00344EB4">
                                                <w:pPr>
                                                  <w:rPr>
                                                    <w:rFonts w:eastAsia="Times New Roman"/>
                                                  </w:rPr>
                                                </w:pPr>
                                                <w:r>
                                                  <w:rPr>
                                                    <w:rFonts w:eastAsia="Times New Roman"/>
                                                    <w:noProof/>
                                                  </w:rPr>
                                                  <w:drawing>
                                                    <wp:inline distT="0" distB="0" distL="0" distR="0" wp14:anchorId="62A2866F" wp14:editId="3CD1A5D5">
                                                      <wp:extent cx="5731510" cy="96520"/>
                                                      <wp:effectExtent l="0" t="0" r="2540" b="17780"/>
                                                      <wp:docPr id="770504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7AB2EBA2" w14:textId="77777777" w:rsidR="00344EB4" w:rsidRDefault="00344EB4">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8567"/>
                                          </w:tblGrid>
                                          <w:tr w:rsidR="00344EB4" w14:paraId="44BE0601" w14:textId="77777777">
                                            <w:trPr>
                                              <w:trHeight w:val="150"/>
                                              <w:jc w:val="center"/>
                                            </w:trPr>
                                            <w:tc>
                                              <w:tcPr>
                                                <w:tcW w:w="5000" w:type="pct"/>
                                                <w:vAlign w:val="center"/>
                                                <w:hideMark/>
                                              </w:tcPr>
                                              <w:p w14:paraId="3D06B0EB" w14:textId="31ACC7EA" w:rsidR="00344EB4" w:rsidRDefault="00344EB4">
                                                <w:pPr>
                                                  <w:rPr>
                                                    <w:rFonts w:eastAsia="Times New Roman"/>
                                                  </w:rPr>
                                                </w:pPr>
                                                <w:r>
                                                  <w:rPr>
                                                    <w:rFonts w:eastAsia="Times New Roman"/>
                                                    <w:noProof/>
                                                  </w:rPr>
                                                  <w:drawing>
                                                    <wp:inline distT="0" distB="0" distL="0" distR="0" wp14:anchorId="100C4AAF" wp14:editId="1F76F54A">
                                                      <wp:extent cx="5731510" cy="96520"/>
                                                      <wp:effectExtent l="0" t="0" r="2540" b="17780"/>
                                                      <wp:docPr id="809908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48F93E03" w14:textId="77777777" w:rsidR="00344EB4" w:rsidRDefault="00344EB4">
                                          <w:pPr>
                                            <w:pStyle w:val="Heading1"/>
                                            <w:spacing w:before="161" w:after="300"/>
                                            <w:jc w:val="center"/>
                                            <w:rPr>
                                              <w:rFonts w:ascii="Calibri" w:eastAsia="Times New Roman" w:hAnsi="Calibri" w:cs="Calibri"/>
                                              <w:color w:val="003087"/>
                                              <w:sz w:val="53"/>
                                              <w:szCs w:val="53"/>
                                            </w:rPr>
                                          </w:pPr>
                                          <w:bookmarkStart w:id="2" w:name="link_5"/>
                                          <w:r>
                                            <w:rPr>
                                              <w:rFonts w:ascii="Calibri" w:eastAsia="Times New Roman" w:hAnsi="Calibri" w:cs="Calibri"/>
                                              <w:color w:val="003087"/>
                                              <w:sz w:val="53"/>
                                              <w:szCs w:val="53"/>
                                              <w:bdr w:val="none" w:sz="0" w:space="0" w:color="auto" w:frame="1"/>
                                            </w:rPr>
                                            <w:t xml:space="preserve">Place Updates </w:t>
                                          </w:r>
                                          <w:bookmarkEnd w:id="2"/>
                                        </w:p>
                                        <w:tbl>
                                          <w:tblPr>
                                            <w:tblW w:w="5000" w:type="pct"/>
                                            <w:jc w:val="center"/>
                                            <w:tblCellMar>
                                              <w:left w:w="0" w:type="dxa"/>
                                              <w:right w:w="0" w:type="dxa"/>
                                            </w:tblCellMar>
                                            <w:tblLook w:val="04A0" w:firstRow="1" w:lastRow="0" w:firstColumn="1" w:lastColumn="0" w:noHBand="0" w:noVBand="1"/>
                                          </w:tblPr>
                                          <w:tblGrid>
                                            <w:gridCol w:w="8567"/>
                                          </w:tblGrid>
                                          <w:tr w:rsidR="00344EB4" w14:paraId="796B7EA1" w14:textId="77777777">
                                            <w:trPr>
                                              <w:trHeight w:val="150"/>
                                              <w:jc w:val="center"/>
                                            </w:trPr>
                                            <w:tc>
                                              <w:tcPr>
                                                <w:tcW w:w="5000" w:type="pct"/>
                                                <w:vAlign w:val="center"/>
                                                <w:hideMark/>
                                              </w:tcPr>
                                              <w:p w14:paraId="1CCCD747" w14:textId="535F3D98" w:rsidR="00344EB4" w:rsidRDefault="00344EB4">
                                                <w:pPr>
                                                  <w:rPr>
                                                    <w:rFonts w:eastAsia="Times New Roman"/>
                                                  </w:rPr>
                                                </w:pPr>
                                                <w:r>
                                                  <w:rPr>
                                                    <w:rFonts w:eastAsia="Times New Roman"/>
                                                    <w:noProof/>
                                                  </w:rPr>
                                                  <w:drawing>
                                                    <wp:inline distT="0" distB="0" distL="0" distR="0" wp14:anchorId="4299E6CD" wp14:editId="55F5D7A8">
                                                      <wp:extent cx="5731510" cy="96520"/>
                                                      <wp:effectExtent l="0" t="0" r="2540" b="17780"/>
                                                      <wp:docPr id="15956287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2BE5DD67" w14:textId="77777777" w:rsidR="00344EB4" w:rsidRDefault="00344EB4">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8567"/>
                                          </w:tblGrid>
                                          <w:tr w:rsidR="00344EB4" w14:paraId="319DF047" w14:textId="77777777">
                                            <w:trPr>
                                              <w:trHeight w:val="150"/>
                                              <w:jc w:val="center"/>
                                            </w:trPr>
                                            <w:tc>
                                              <w:tcPr>
                                                <w:tcW w:w="5000" w:type="pct"/>
                                                <w:vAlign w:val="center"/>
                                                <w:hideMark/>
                                              </w:tcPr>
                                              <w:p w14:paraId="2C6B7616" w14:textId="2AB8D468" w:rsidR="00344EB4" w:rsidRDefault="00344EB4">
                                                <w:pPr>
                                                  <w:rPr>
                                                    <w:rFonts w:eastAsia="Times New Roman"/>
                                                  </w:rPr>
                                                </w:pPr>
                                                <w:r>
                                                  <w:rPr>
                                                    <w:rFonts w:eastAsia="Times New Roman"/>
                                                    <w:noProof/>
                                                  </w:rPr>
                                                  <w:drawing>
                                                    <wp:inline distT="0" distB="0" distL="0" distR="0" wp14:anchorId="25382E66" wp14:editId="6F51A877">
                                                      <wp:extent cx="5731510" cy="96520"/>
                                                      <wp:effectExtent l="0" t="0" r="2540" b="17780"/>
                                                      <wp:docPr id="947445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131795CF" w14:textId="77777777" w:rsidR="00344EB4" w:rsidRDefault="00344EB4">
                                          <w:pPr>
                                            <w:pStyle w:val="Heading2"/>
                                            <w:spacing w:before="199" w:after="270"/>
                                            <w:rPr>
                                              <w:rFonts w:ascii="Calibri" w:eastAsia="Times New Roman" w:hAnsi="Calibri" w:cs="Calibri"/>
                                              <w:color w:val="003087"/>
                                              <w:sz w:val="45"/>
                                              <w:szCs w:val="45"/>
                                            </w:rPr>
                                          </w:pPr>
                                          <w:r>
                                            <w:rPr>
                                              <w:rFonts w:ascii="Calibri" w:eastAsia="Times New Roman" w:hAnsi="Calibri" w:cs="Calibri"/>
                                              <w:color w:val="003087"/>
                                              <w:sz w:val="45"/>
                                              <w:szCs w:val="45"/>
                                            </w:rPr>
                                            <w:t>Buckinghamshire, Oxfordshire &amp; Berkshire West</w:t>
                                          </w:r>
                                        </w:p>
                                        <w:p w14:paraId="0ADADAA7" w14:textId="77777777" w:rsidR="00344EB4" w:rsidRDefault="00344EB4">
                                          <w:pPr>
                                            <w:pStyle w:val="Heading3"/>
                                            <w:spacing w:before="0" w:after="255"/>
                                            <w:rPr>
                                              <w:rFonts w:ascii="Calibri" w:eastAsia="Times New Roman" w:hAnsi="Calibri" w:cs="Calibri"/>
                                              <w:color w:val="auto"/>
                                              <w:sz w:val="38"/>
                                              <w:szCs w:val="38"/>
                                            </w:rPr>
                                          </w:pPr>
                                          <w:r>
                                            <w:rPr>
                                              <w:rFonts w:ascii="Calibri" w:eastAsia="Times New Roman" w:hAnsi="Calibri" w:cs="Calibri"/>
                                              <w:sz w:val="38"/>
                                              <w:szCs w:val="38"/>
                                            </w:rPr>
                                            <w:t>DOACs in Atrial Fibrillation Training Webinar (Recording and slides)</w:t>
                                          </w:r>
                                        </w:p>
                                        <w:p w14:paraId="0902F1D8"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A webinar was held on 7</w:t>
                                          </w:r>
                                          <w:r>
                                            <w:rPr>
                                              <w:rFonts w:ascii="Calibri" w:hAnsi="Calibri" w:cs="Calibri"/>
                                              <w:sz w:val="23"/>
                                              <w:szCs w:val="23"/>
                                              <w:vertAlign w:val="superscript"/>
                                            </w:rPr>
                                            <w:t>th</w:t>
                                          </w:r>
                                          <w:r>
                                            <w:rPr>
                                              <w:rFonts w:ascii="Calibri" w:hAnsi="Calibri" w:cs="Calibri"/>
                                              <w:sz w:val="23"/>
                                              <w:szCs w:val="23"/>
                                            </w:rPr>
                                            <w:t xml:space="preserve"> July to support the </w:t>
                                          </w:r>
                                          <w:hyperlink r:id="rId43" w:tgtFrame="_blank" w:tooltip="https://www.thamesvalleyformulary.nhs.uk/docs/launcher.asp?docid=491" w:history="1">
                                            <w:r>
                                              <w:rPr>
                                                <w:rStyle w:val="Hyperlink"/>
                                                <w:rFonts w:ascii="Calibri" w:hAnsi="Calibri" w:cs="Calibri"/>
                                                <w:color w:val="1D5782"/>
                                                <w:sz w:val="23"/>
                                                <w:szCs w:val="23"/>
                                              </w:rPr>
                                              <w:t>BOB DOAC in AF guideline</w:t>
                                            </w:r>
                                          </w:hyperlink>
                                          <w:r>
                                            <w:rPr>
                                              <w:rFonts w:ascii="Calibri" w:hAnsi="Calibri" w:cs="Calibri"/>
                                              <w:sz w:val="23"/>
                                              <w:szCs w:val="23"/>
                                            </w:rPr>
                                            <w:t xml:space="preserve"> approved in March 2026.  The previous BOB position statement has now been removed as it is covered in the guideline.  </w:t>
                                          </w:r>
                                        </w:p>
                                        <w:p w14:paraId="51048F4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Speakers included:</w:t>
                                          </w:r>
                                        </w:p>
                                        <w:p w14:paraId="36F9B69E" w14:textId="77777777" w:rsidR="00344EB4" w:rsidRDefault="00344EB4">
                                          <w:pPr>
                                            <w:numPr>
                                              <w:ilvl w:val="0"/>
                                              <w:numId w:val="16"/>
                                            </w:numPr>
                                            <w:spacing w:after="100" w:afterAutospacing="1"/>
                                            <w:rPr>
                                              <w:rFonts w:ascii="Calibri" w:eastAsia="Times New Roman" w:hAnsi="Calibri" w:cs="Calibri"/>
                                              <w:sz w:val="23"/>
                                              <w:szCs w:val="23"/>
                                            </w:rPr>
                                          </w:pPr>
                                          <w:r>
                                            <w:rPr>
                                              <w:rFonts w:ascii="Calibri" w:eastAsia="Times New Roman" w:hAnsi="Calibri" w:cs="Calibri"/>
                                              <w:sz w:val="23"/>
                                              <w:szCs w:val="23"/>
                                            </w:rPr>
                                            <w:t>Dr Stephen Booth (Royal Berkshire Hospital, Consultant Haematologist),</w:t>
                                          </w:r>
                                        </w:p>
                                        <w:p w14:paraId="24DF8FBC" w14:textId="77777777" w:rsidR="00344EB4" w:rsidRDefault="00344EB4">
                                          <w:pPr>
                                            <w:numPr>
                                              <w:ilvl w:val="0"/>
                                              <w:numId w:val="16"/>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Dr Kim Rajappan (Oxford University Hospitals, Consultant Cardiologist),</w:t>
                                          </w:r>
                                        </w:p>
                                        <w:p w14:paraId="2F99EBF3" w14:textId="77777777" w:rsidR="00344EB4" w:rsidRDefault="00344EB4">
                                          <w:pPr>
                                            <w:numPr>
                                              <w:ilvl w:val="0"/>
                                              <w:numId w:val="16"/>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Kirsty Scott (Buckinghamshire Healthcare Trust, Lead Specialist anticoagulation pharmacist)</w:t>
                                          </w:r>
                                        </w:p>
                                        <w:p w14:paraId="3EFD9C26" w14:textId="77777777" w:rsidR="00344EB4" w:rsidRDefault="00344EB4">
                                          <w:pPr>
                                            <w:numPr>
                                              <w:ilvl w:val="0"/>
                                              <w:numId w:val="16"/>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Isaac Tseng (Oxford University Hospitals, specialist renal pharmacist) </w:t>
                                          </w:r>
                                        </w:p>
                                        <w:p w14:paraId="225C339A"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The webinar slides: </w:t>
                                          </w:r>
                                          <w:hyperlink r:id="rId44" w:history="1">
                                            <w:r>
                                              <w:rPr>
                                                <w:rStyle w:val="Hyperlink"/>
                                                <w:rFonts w:ascii="Calibri" w:hAnsi="Calibri" w:cs="Calibri"/>
                                                <w:color w:val="1D5782"/>
                                                <w:sz w:val="23"/>
                                                <w:szCs w:val="23"/>
                                              </w:rPr>
                                              <w:t>BOB DOAC in AF Guideline Webinar July'26.pdf</w:t>
                                            </w:r>
                                          </w:hyperlink>
                                        </w:p>
                                        <w:p w14:paraId="46344D99"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The webinar recording: </w:t>
                                          </w:r>
                                          <w:hyperlink r:id="rId45" w:history="1">
                                            <w:r>
                                              <w:rPr>
                                                <w:rStyle w:val="Hyperlink"/>
                                                <w:rFonts w:ascii="Calibri" w:hAnsi="Calibri" w:cs="Calibri"/>
                                                <w:color w:val="1D5782"/>
                                                <w:sz w:val="23"/>
                                                <w:szCs w:val="23"/>
                                              </w:rPr>
                                              <w:t>https://www.youtube.com/watch?v=WMS1ykSGsKA</w:t>
                                            </w:r>
                                          </w:hyperlink>
                                          <w:r>
                                            <w:rPr>
                                              <w:rFonts w:ascii="Calibri" w:hAnsi="Calibri" w:cs="Calibri"/>
                                              <w:sz w:val="23"/>
                                              <w:szCs w:val="23"/>
                                            </w:rPr>
                                            <w:t> </w:t>
                                          </w:r>
                                        </w:p>
                                        <w:tbl>
                                          <w:tblPr>
                                            <w:tblW w:w="5000" w:type="pct"/>
                                            <w:jc w:val="center"/>
                                            <w:tblCellMar>
                                              <w:left w:w="0" w:type="dxa"/>
                                              <w:right w:w="0" w:type="dxa"/>
                                            </w:tblCellMar>
                                            <w:tblLook w:val="04A0" w:firstRow="1" w:lastRow="0" w:firstColumn="1" w:lastColumn="0" w:noHBand="0" w:noVBand="1"/>
                                          </w:tblPr>
                                          <w:tblGrid>
                                            <w:gridCol w:w="8567"/>
                                          </w:tblGrid>
                                          <w:tr w:rsidR="00344EB4" w14:paraId="74594EDF" w14:textId="77777777">
                                            <w:trPr>
                                              <w:trHeight w:val="150"/>
                                              <w:jc w:val="center"/>
                                            </w:trPr>
                                            <w:tc>
                                              <w:tcPr>
                                                <w:tcW w:w="5000" w:type="pct"/>
                                                <w:vAlign w:val="center"/>
                                                <w:hideMark/>
                                              </w:tcPr>
                                              <w:p w14:paraId="5F91B854" w14:textId="61877017" w:rsidR="00344EB4" w:rsidRDefault="00344EB4">
                                                <w:pPr>
                                                  <w:rPr>
                                                    <w:rFonts w:eastAsia="Times New Roman"/>
                                                  </w:rPr>
                                                </w:pPr>
                                                <w:r>
                                                  <w:rPr>
                                                    <w:rFonts w:eastAsia="Times New Roman"/>
                                                    <w:noProof/>
                                                  </w:rPr>
                                                  <w:drawing>
                                                    <wp:inline distT="0" distB="0" distL="0" distR="0" wp14:anchorId="7758D66B" wp14:editId="2CAF70CF">
                                                      <wp:extent cx="5731510" cy="96520"/>
                                                      <wp:effectExtent l="0" t="0" r="2540" b="17780"/>
                                                      <wp:docPr id="19530379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2133B17B" w14:textId="77777777" w:rsidR="00344EB4" w:rsidRDefault="00344EB4">
                                          <w:pPr>
                                            <w:pStyle w:val="Heading1"/>
                                            <w:spacing w:before="161" w:after="300"/>
                                            <w:jc w:val="center"/>
                                            <w:rPr>
                                              <w:rFonts w:ascii="Calibri" w:eastAsia="Times New Roman" w:hAnsi="Calibri" w:cs="Calibri"/>
                                              <w:color w:val="003087"/>
                                              <w:sz w:val="53"/>
                                              <w:szCs w:val="53"/>
                                            </w:rPr>
                                          </w:pPr>
                                          <w:bookmarkStart w:id="3" w:name="link_3"/>
                                          <w:r>
                                            <w:rPr>
                                              <w:rFonts w:ascii="Calibri" w:eastAsia="Times New Roman" w:hAnsi="Calibri" w:cs="Calibri"/>
                                              <w:color w:val="003087"/>
                                              <w:sz w:val="53"/>
                                              <w:szCs w:val="53"/>
                                              <w:bdr w:val="none" w:sz="0" w:space="0" w:color="auto" w:frame="1"/>
                                            </w:rPr>
                                            <w:lastRenderedPageBreak/>
                                            <w:t>Training, Meetings &amp; Resources</w:t>
                                          </w:r>
                                          <w:bookmarkEnd w:id="3"/>
                                        </w:p>
                                        <w:tbl>
                                          <w:tblPr>
                                            <w:tblW w:w="5000" w:type="pct"/>
                                            <w:jc w:val="center"/>
                                            <w:tblCellMar>
                                              <w:left w:w="0" w:type="dxa"/>
                                              <w:right w:w="0" w:type="dxa"/>
                                            </w:tblCellMar>
                                            <w:tblLook w:val="04A0" w:firstRow="1" w:lastRow="0" w:firstColumn="1" w:lastColumn="0" w:noHBand="0" w:noVBand="1"/>
                                          </w:tblPr>
                                          <w:tblGrid>
                                            <w:gridCol w:w="8567"/>
                                          </w:tblGrid>
                                          <w:tr w:rsidR="00344EB4" w14:paraId="6265DEE3" w14:textId="77777777">
                                            <w:trPr>
                                              <w:trHeight w:val="150"/>
                                              <w:jc w:val="center"/>
                                            </w:trPr>
                                            <w:tc>
                                              <w:tcPr>
                                                <w:tcW w:w="5000" w:type="pct"/>
                                                <w:vAlign w:val="center"/>
                                                <w:hideMark/>
                                              </w:tcPr>
                                              <w:p w14:paraId="572C87E2" w14:textId="7416B67F" w:rsidR="00344EB4" w:rsidRDefault="00344EB4">
                                                <w:pPr>
                                                  <w:rPr>
                                                    <w:rFonts w:eastAsia="Times New Roman"/>
                                                  </w:rPr>
                                                </w:pPr>
                                                <w:r>
                                                  <w:rPr>
                                                    <w:rFonts w:eastAsia="Times New Roman"/>
                                                    <w:noProof/>
                                                  </w:rPr>
                                                  <w:drawing>
                                                    <wp:inline distT="0" distB="0" distL="0" distR="0" wp14:anchorId="2626BF22" wp14:editId="7AE3112C">
                                                      <wp:extent cx="5731510" cy="96520"/>
                                                      <wp:effectExtent l="0" t="0" r="2540" b="17780"/>
                                                      <wp:docPr id="476882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792498FB" w14:textId="77777777" w:rsidR="00344EB4" w:rsidRDefault="00344EB4">
                                          <w:pPr>
                                            <w:pStyle w:val="Heading3"/>
                                            <w:spacing w:before="240" w:after="255"/>
                                            <w:rPr>
                                              <w:rFonts w:ascii="Calibri" w:eastAsia="Times New Roman" w:hAnsi="Calibri" w:cs="Calibri"/>
                                              <w:sz w:val="38"/>
                                              <w:szCs w:val="38"/>
                                            </w:rPr>
                                          </w:pPr>
                                          <w:r>
                                            <w:rPr>
                                              <w:rStyle w:val="Strong"/>
                                              <w:rFonts w:ascii="Calibri" w:eastAsia="Times New Roman" w:hAnsi="Calibri" w:cs="Calibri"/>
                                              <w:b w:val="0"/>
                                              <w:bCs w:val="0"/>
                                              <w:sz w:val="38"/>
                                              <w:szCs w:val="38"/>
                                            </w:rPr>
                                            <w:t>Mindset Matters: Owning Your Expertise (Wed 23</w:t>
                                          </w:r>
                                          <w:r>
                                            <w:rPr>
                                              <w:rStyle w:val="Strong"/>
                                              <w:rFonts w:ascii="Calibri" w:eastAsia="Times New Roman" w:hAnsi="Calibri" w:cs="Calibri"/>
                                              <w:b w:val="0"/>
                                              <w:bCs w:val="0"/>
                                              <w:sz w:val="38"/>
                                              <w:szCs w:val="38"/>
                                              <w:vertAlign w:val="superscript"/>
                                            </w:rPr>
                                            <w:t>rd</w:t>
                                          </w:r>
                                          <w:r>
                                            <w:rPr>
                                              <w:rStyle w:val="Strong"/>
                                              <w:rFonts w:ascii="Calibri" w:eastAsia="Times New Roman" w:hAnsi="Calibri" w:cs="Calibri"/>
                                              <w:b w:val="0"/>
                                              <w:bCs w:val="0"/>
                                              <w:sz w:val="38"/>
                                              <w:szCs w:val="38"/>
                                            </w:rPr>
                                            <w:t xml:space="preserve"> Sept’26)</w:t>
                                          </w:r>
                                        </w:p>
                                        <w:p w14:paraId="0C0DD251"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This session will be delivered by the same speaker and covers the same core content as previous events. We are opening attendance to </w:t>
                                          </w:r>
                                          <w:r>
                                            <w:rPr>
                                              <w:rStyle w:val="Strong"/>
                                              <w:rFonts w:ascii="Calibri" w:hAnsi="Calibri" w:cs="Calibri"/>
                                              <w:sz w:val="23"/>
                                              <w:szCs w:val="23"/>
                                            </w:rPr>
                                            <w:t xml:space="preserve">all pharmacists and pharmacy technicians across all sectors </w:t>
                                          </w:r>
                                          <w:r>
                                            <w:rPr>
                                              <w:rFonts w:ascii="Calibri" w:hAnsi="Calibri" w:cs="Calibri"/>
                                              <w:sz w:val="23"/>
                                              <w:szCs w:val="23"/>
                                            </w:rPr>
                                            <w:t>within the Thames Valley ICB footprint. Please feel free to share this invite with colleagues who may benefit.</w:t>
                                          </w:r>
                                        </w:p>
                                        <w:p w14:paraId="094A2E18" w14:textId="77777777" w:rsidR="00344EB4" w:rsidRDefault="00344EB4">
                                          <w:pPr>
                                            <w:pStyle w:val="NormalWeb"/>
                                            <w:spacing w:before="0" w:beforeAutospacing="0" w:after="225" w:afterAutospacing="0"/>
                                            <w:rPr>
                                              <w:rFonts w:ascii="Calibri" w:hAnsi="Calibri" w:cs="Calibri"/>
                                              <w:sz w:val="23"/>
                                              <w:szCs w:val="23"/>
                                            </w:rPr>
                                          </w:pPr>
                                          <w:r>
                                            <w:rPr>
                                              <w:rStyle w:val="Emphasis"/>
                                              <w:rFonts w:ascii="Calibri" w:hAnsi="Calibri" w:cs="Calibri"/>
                                              <w:sz w:val="23"/>
                                              <w:szCs w:val="23"/>
                                            </w:rPr>
                                            <w:t>The session will focus on:</w:t>
                                          </w:r>
                                        </w:p>
                                        <w:p w14:paraId="7DD6F8D3" w14:textId="77777777" w:rsidR="00344EB4" w:rsidRDefault="00344EB4">
                                          <w:pPr>
                                            <w:numPr>
                                              <w:ilvl w:val="0"/>
                                              <w:numId w:val="17"/>
                                            </w:numPr>
                                            <w:spacing w:after="100" w:afterAutospacing="1"/>
                                            <w:rPr>
                                              <w:rFonts w:ascii="Calibri" w:eastAsia="Times New Roman" w:hAnsi="Calibri" w:cs="Calibri"/>
                                              <w:sz w:val="23"/>
                                              <w:szCs w:val="23"/>
                                            </w:rPr>
                                          </w:pPr>
                                          <w:r>
                                            <w:rPr>
                                              <w:rFonts w:ascii="Calibri" w:eastAsia="Times New Roman" w:hAnsi="Calibri" w:cs="Calibri"/>
                                              <w:sz w:val="23"/>
                                              <w:szCs w:val="23"/>
                                            </w:rPr>
                                            <w:t>Building confidence in your professional expertise</w:t>
                                          </w:r>
                                        </w:p>
                                        <w:p w14:paraId="3B14BA01" w14:textId="77777777" w:rsidR="00344EB4" w:rsidRDefault="00344EB4">
                                          <w:pPr>
                                            <w:numPr>
                                              <w:ilvl w:val="0"/>
                                              <w:numId w:val="17"/>
                                            </w:numPr>
                                            <w:spacing w:before="100" w:beforeAutospacing="1" w:after="100" w:afterAutospacing="1"/>
                                            <w:rPr>
                                              <w:rFonts w:ascii="Calibri" w:eastAsia="Times New Roman" w:hAnsi="Calibri" w:cs="Calibri"/>
                                              <w:sz w:val="23"/>
                                              <w:szCs w:val="23"/>
                                            </w:rPr>
                                          </w:pPr>
                                          <w:r>
                                            <w:rPr>
                                              <w:rFonts w:ascii="Calibri" w:eastAsia="Times New Roman" w:hAnsi="Calibri" w:cs="Calibri"/>
                                              <w:sz w:val="23"/>
                                              <w:szCs w:val="23"/>
                                            </w:rPr>
                                            <w:t>Recognising and articulating your value within the multidisciplinary team</w:t>
                                          </w:r>
                                        </w:p>
                                        <w:p w14:paraId="25307BE0" w14:textId="77777777" w:rsidR="00344EB4" w:rsidRDefault="00344EB4">
                                          <w:pPr>
                                            <w:numPr>
                                              <w:ilvl w:val="0"/>
                                              <w:numId w:val="17"/>
                                            </w:numPr>
                                            <w:spacing w:before="100" w:beforeAutospacing="1" w:after="225"/>
                                            <w:rPr>
                                              <w:rFonts w:ascii="Calibri" w:eastAsia="Times New Roman" w:hAnsi="Calibri" w:cs="Calibri"/>
                                              <w:sz w:val="23"/>
                                              <w:szCs w:val="23"/>
                                            </w:rPr>
                                          </w:pPr>
                                          <w:r>
                                            <w:rPr>
                                              <w:rFonts w:ascii="Calibri" w:eastAsia="Times New Roman" w:hAnsi="Calibri" w:cs="Calibri"/>
                                              <w:sz w:val="23"/>
                                              <w:szCs w:val="23"/>
                                            </w:rPr>
                                            <w:t>Practical strategies to strengthen your voice and influence in practice</w:t>
                                          </w:r>
                                        </w:p>
                                        <w:p w14:paraId="500D0D1A"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Whether you’ve attended before or are joining for the first time, this is an opportunity to reflect, reset and grow your impact in your role.</w:t>
                                          </w:r>
                                        </w:p>
                                        <w:p w14:paraId="1FBC7849" w14:textId="77777777" w:rsidR="00344EB4" w:rsidRDefault="00344EB4">
                                          <w:pPr>
                                            <w:pStyle w:val="NormalWeb"/>
                                            <w:spacing w:before="0" w:beforeAutospacing="0" w:after="225" w:afterAutospacing="0"/>
                                            <w:rPr>
                                              <w:rFonts w:ascii="Calibri" w:hAnsi="Calibri" w:cs="Calibri"/>
                                              <w:sz w:val="23"/>
                                              <w:szCs w:val="23"/>
                                            </w:rPr>
                                          </w:pPr>
                                          <w:r>
                                            <w:rPr>
                                              <w:rStyle w:val="Strong"/>
                                              <w:rFonts w:ascii="Segoe UI Emoji" w:hAnsi="Segoe UI Emoji" w:cs="Segoe UI Emoji"/>
                                              <w:sz w:val="23"/>
                                              <w:szCs w:val="23"/>
                                            </w:rPr>
                                            <w:t>📅</w:t>
                                          </w:r>
                                          <w:r>
                                            <w:rPr>
                                              <w:rStyle w:val="Strong"/>
                                              <w:rFonts w:ascii="Calibri" w:hAnsi="Calibri" w:cs="Calibri"/>
                                              <w:sz w:val="23"/>
                                              <w:szCs w:val="23"/>
                                            </w:rPr>
                                            <w:t xml:space="preserve"> Date:</w:t>
                                          </w:r>
                                          <w:r>
                                            <w:rPr>
                                              <w:rFonts w:ascii="Calibri" w:hAnsi="Calibri" w:cs="Calibri"/>
                                              <w:sz w:val="23"/>
                                              <w:szCs w:val="23"/>
                                            </w:rPr>
                                            <w:t> Wednesday 23</w:t>
                                          </w:r>
                                          <w:r>
                                            <w:rPr>
                                              <w:rFonts w:ascii="Calibri" w:hAnsi="Calibri" w:cs="Calibri"/>
                                              <w:sz w:val="23"/>
                                              <w:szCs w:val="23"/>
                                              <w:vertAlign w:val="superscript"/>
                                            </w:rPr>
                                            <w:t>rd</w:t>
                                          </w:r>
                                          <w:r>
                                            <w:rPr>
                                              <w:rFonts w:ascii="Calibri" w:hAnsi="Calibri" w:cs="Calibri"/>
                                              <w:sz w:val="23"/>
                                              <w:szCs w:val="23"/>
                                            </w:rPr>
                                            <w:t> September 2026</w:t>
                                          </w:r>
                                        </w:p>
                                        <w:p w14:paraId="1C5F5A32" w14:textId="77777777" w:rsidR="00344EB4" w:rsidRDefault="00344EB4">
                                          <w:pPr>
                                            <w:pStyle w:val="NormalWeb"/>
                                            <w:spacing w:before="0" w:beforeAutospacing="0" w:after="225" w:afterAutospacing="0"/>
                                            <w:rPr>
                                              <w:rFonts w:ascii="Calibri" w:hAnsi="Calibri" w:cs="Calibri"/>
                                              <w:sz w:val="23"/>
                                              <w:szCs w:val="23"/>
                                            </w:rPr>
                                          </w:pPr>
                                          <w:r>
                                            <w:rPr>
                                              <w:rStyle w:val="Strong"/>
                                              <w:rFonts w:ascii="Segoe UI Emoji" w:hAnsi="Segoe UI Emoji" w:cs="Segoe UI Emoji"/>
                                              <w:sz w:val="23"/>
                                              <w:szCs w:val="23"/>
                                            </w:rPr>
                                            <w:t>🕐</w:t>
                                          </w:r>
                                          <w:r>
                                            <w:rPr>
                                              <w:rStyle w:val="Strong"/>
                                              <w:rFonts w:ascii="Calibri" w:hAnsi="Calibri" w:cs="Calibri"/>
                                              <w:sz w:val="23"/>
                                              <w:szCs w:val="23"/>
                                            </w:rPr>
                                            <w:t xml:space="preserve"> Time:</w:t>
                                          </w:r>
                                          <w:r>
                                            <w:rPr>
                                              <w:rFonts w:ascii="Calibri" w:hAnsi="Calibri" w:cs="Calibri"/>
                                              <w:sz w:val="23"/>
                                              <w:szCs w:val="23"/>
                                            </w:rPr>
                                            <w:t> 10am-4pm (lunch provided)</w:t>
                                          </w:r>
                                        </w:p>
                                        <w:p w14:paraId="1113E332" w14:textId="77777777" w:rsidR="00344EB4" w:rsidRDefault="00344EB4">
                                          <w:pPr>
                                            <w:pStyle w:val="NormalWeb"/>
                                            <w:spacing w:before="0" w:beforeAutospacing="0" w:after="225" w:afterAutospacing="0"/>
                                            <w:rPr>
                                              <w:rFonts w:ascii="Calibri" w:hAnsi="Calibri" w:cs="Calibri"/>
                                              <w:sz w:val="23"/>
                                              <w:szCs w:val="23"/>
                                            </w:rPr>
                                          </w:pPr>
                                          <w:r>
                                            <w:rPr>
                                              <w:rStyle w:val="Strong"/>
                                              <w:rFonts w:ascii="Segoe UI Emoji" w:hAnsi="Segoe UI Emoji" w:cs="Segoe UI Emoji"/>
                                              <w:sz w:val="23"/>
                                              <w:szCs w:val="23"/>
                                            </w:rPr>
                                            <w:t>📍</w:t>
                                          </w:r>
                                          <w:r>
                                            <w:rPr>
                                              <w:rStyle w:val="Strong"/>
                                              <w:rFonts w:ascii="Calibri" w:hAnsi="Calibri" w:cs="Calibri"/>
                                              <w:sz w:val="23"/>
                                              <w:szCs w:val="23"/>
                                            </w:rPr>
                                            <w:t xml:space="preserve"> Location / joining details:</w:t>
                                          </w:r>
                                          <w:r>
                                            <w:rPr>
                                              <w:rFonts w:ascii="Calibri" w:hAnsi="Calibri" w:cs="Calibri"/>
                                              <w:sz w:val="23"/>
                                              <w:szCs w:val="23"/>
                                            </w:rPr>
                                            <w:t> Meadow Suite, University of Reading, RG6 6UA</w:t>
                                          </w:r>
                                        </w:p>
                                        <w:p w14:paraId="42FF9D07"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Booking link:</w:t>
                                          </w:r>
                                          <w:r>
                                            <w:rPr>
                                              <w:rFonts w:ascii="Calibri" w:hAnsi="Calibri" w:cs="Calibri"/>
                                              <w:sz w:val="23"/>
                                              <w:szCs w:val="23"/>
                                            </w:rPr>
                                            <w:t xml:space="preserve"> </w:t>
                                          </w:r>
                                          <w:hyperlink r:id="rId46" w:history="1">
                                            <w:r>
                                              <w:rPr>
                                                <w:rStyle w:val="Hyperlink"/>
                                                <w:rFonts w:ascii="Calibri" w:hAnsi="Calibri" w:cs="Calibri"/>
                                                <w:color w:val="1D5782"/>
                                                <w:sz w:val="23"/>
                                                <w:szCs w:val="23"/>
                                              </w:rPr>
                                              <w:t>https://airtable.com/appaWoW64cF6J9Szf/pagZ3eGFORhZhFTQG/form</w:t>
                                            </w:r>
                                          </w:hyperlink>
                                        </w:p>
                                        <w:tbl>
                                          <w:tblPr>
                                            <w:tblW w:w="5000" w:type="pct"/>
                                            <w:jc w:val="center"/>
                                            <w:tblCellMar>
                                              <w:left w:w="0" w:type="dxa"/>
                                              <w:right w:w="0" w:type="dxa"/>
                                            </w:tblCellMar>
                                            <w:tblLook w:val="04A0" w:firstRow="1" w:lastRow="0" w:firstColumn="1" w:lastColumn="0" w:noHBand="0" w:noVBand="1"/>
                                          </w:tblPr>
                                          <w:tblGrid>
                                            <w:gridCol w:w="8567"/>
                                          </w:tblGrid>
                                          <w:tr w:rsidR="00344EB4" w14:paraId="71CAEC95" w14:textId="77777777">
                                            <w:trPr>
                                              <w:trHeight w:val="150"/>
                                              <w:jc w:val="center"/>
                                            </w:trPr>
                                            <w:tc>
                                              <w:tcPr>
                                                <w:tcW w:w="5000" w:type="pct"/>
                                                <w:vAlign w:val="center"/>
                                                <w:hideMark/>
                                              </w:tcPr>
                                              <w:p w14:paraId="6337E14B" w14:textId="0EFC22DE" w:rsidR="00344EB4" w:rsidRDefault="00344EB4">
                                                <w:pPr>
                                                  <w:rPr>
                                                    <w:rFonts w:eastAsia="Times New Roman"/>
                                                  </w:rPr>
                                                </w:pPr>
                                                <w:r>
                                                  <w:rPr>
                                                    <w:rFonts w:eastAsia="Times New Roman"/>
                                                    <w:noProof/>
                                                  </w:rPr>
                                                  <w:drawing>
                                                    <wp:inline distT="0" distB="0" distL="0" distR="0" wp14:anchorId="377F435C" wp14:editId="74AF9536">
                                                      <wp:extent cx="5731510" cy="96520"/>
                                                      <wp:effectExtent l="0" t="0" r="2540" b="17780"/>
                                                      <wp:docPr id="1239372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10E31761" w14:textId="77777777" w:rsidR="00344EB4" w:rsidRDefault="00344EB4">
                                          <w:pPr>
                                            <w:pStyle w:val="Heading1"/>
                                            <w:spacing w:before="161" w:after="300"/>
                                            <w:jc w:val="center"/>
                                            <w:rPr>
                                              <w:rFonts w:ascii="Calibri" w:eastAsia="Times New Roman" w:hAnsi="Calibri" w:cs="Calibri"/>
                                              <w:color w:val="003087"/>
                                              <w:sz w:val="53"/>
                                              <w:szCs w:val="53"/>
                                            </w:rPr>
                                          </w:pPr>
                                          <w:bookmarkStart w:id="4" w:name="link_4"/>
                                          <w:r>
                                            <w:rPr>
                                              <w:rFonts w:ascii="Calibri" w:eastAsia="Times New Roman" w:hAnsi="Calibri" w:cs="Calibri"/>
                                              <w:color w:val="003087"/>
                                              <w:sz w:val="53"/>
                                              <w:szCs w:val="53"/>
                                              <w:bdr w:val="none" w:sz="0" w:space="0" w:color="auto" w:frame="1"/>
                                            </w:rPr>
                                            <w:t>Other news and information</w:t>
                                          </w:r>
                                          <w:bookmarkEnd w:id="4"/>
                                        </w:p>
                                        <w:tbl>
                                          <w:tblPr>
                                            <w:tblW w:w="5000" w:type="pct"/>
                                            <w:jc w:val="center"/>
                                            <w:tblCellMar>
                                              <w:left w:w="0" w:type="dxa"/>
                                              <w:right w:w="0" w:type="dxa"/>
                                            </w:tblCellMar>
                                            <w:tblLook w:val="04A0" w:firstRow="1" w:lastRow="0" w:firstColumn="1" w:lastColumn="0" w:noHBand="0" w:noVBand="1"/>
                                          </w:tblPr>
                                          <w:tblGrid>
                                            <w:gridCol w:w="8567"/>
                                          </w:tblGrid>
                                          <w:tr w:rsidR="00344EB4" w14:paraId="1173E235" w14:textId="77777777">
                                            <w:trPr>
                                              <w:trHeight w:val="150"/>
                                              <w:jc w:val="center"/>
                                            </w:trPr>
                                            <w:tc>
                                              <w:tcPr>
                                                <w:tcW w:w="5000" w:type="pct"/>
                                                <w:vAlign w:val="center"/>
                                                <w:hideMark/>
                                              </w:tcPr>
                                              <w:p w14:paraId="73049277" w14:textId="74F39F34" w:rsidR="00344EB4" w:rsidRDefault="00344EB4">
                                                <w:pPr>
                                                  <w:rPr>
                                                    <w:rFonts w:eastAsia="Times New Roman"/>
                                                  </w:rPr>
                                                </w:pPr>
                                                <w:r>
                                                  <w:rPr>
                                                    <w:rFonts w:eastAsia="Times New Roman"/>
                                                    <w:noProof/>
                                                  </w:rPr>
                                                  <w:drawing>
                                                    <wp:inline distT="0" distB="0" distL="0" distR="0" wp14:anchorId="2847E941" wp14:editId="735091BB">
                                                      <wp:extent cx="5731510" cy="96520"/>
                                                      <wp:effectExtent l="0" t="0" r="2540" b="17780"/>
                                                      <wp:docPr id="1308011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25B9D237" w14:textId="77777777" w:rsidR="00344EB4" w:rsidRDefault="00344EB4">
                                          <w:pPr>
                                            <w:pStyle w:val="Heading3"/>
                                            <w:spacing w:before="240" w:after="255"/>
                                            <w:rPr>
                                              <w:rFonts w:ascii="Calibri" w:eastAsia="Times New Roman" w:hAnsi="Calibri" w:cs="Calibri"/>
                                              <w:sz w:val="38"/>
                                              <w:szCs w:val="38"/>
                                            </w:rPr>
                                          </w:pPr>
                                          <w:r>
                                            <w:rPr>
                                              <w:rStyle w:val="Strong"/>
                                              <w:rFonts w:ascii="Calibri" w:eastAsia="Times New Roman" w:hAnsi="Calibri" w:cs="Calibri"/>
                                              <w:b w:val="0"/>
                                              <w:bCs w:val="0"/>
                                              <w:sz w:val="38"/>
                                              <w:szCs w:val="38"/>
                                            </w:rPr>
                                            <w:t xml:space="preserve">NHSE SE Valproate newsletter </w:t>
                                          </w:r>
                                        </w:p>
                                        <w:p w14:paraId="64C23BFB"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The </w:t>
                                          </w:r>
                                          <w:hyperlink r:id="rId47" w:tgtFrame="_blank" w:history="1">
                                            <w:r>
                                              <w:rPr>
                                                <w:rStyle w:val="Hyperlink"/>
                                                <w:rFonts w:ascii="Calibri" w:hAnsi="Calibri" w:cs="Calibri"/>
                                                <w:b/>
                                                <w:bCs/>
                                                <w:color w:val="1D5782"/>
                                                <w:sz w:val="23"/>
                                                <w:szCs w:val="23"/>
                                              </w:rPr>
                                              <w:t>latest regional newsletter</w:t>
                                            </w:r>
                                          </w:hyperlink>
                                          <w:r>
                                            <w:rPr>
                                              <w:rFonts w:ascii="Calibri" w:hAnsi="Calibri" w:cs="Calibri"/>
                                              <w:sz w:val="23"/>
                                              <w:szCs w:val="23"/>
                                            </w:rPr>
                                            <w:t xml:space="preserve"> from the NHSE SE Quality Team includes exciting progress with the digital pilot and wider programme:</w:t>
                                          </w:r>
                                        </w:p>
                                        <w:p w14:paraId="0A83E846" w14:textId="77777777" w:rsidR="00344EB4" w:rsidRDefault="00344EB4">
                                          <w:pPr>
                                            <w:numPr>
                                              <w:ilvl w:val="0"/>
                                              <w:numId w:val="18"/>
                                            </w:numPr>
                                            <w:spacing w:after="100" w:afterAutospacing="1"/>
                                            <w:rPr>
                                              <w:rFonts w:ascii="Calibri" w:eastAsia="Times New Roman" w:hAnsi="Calibri" w:cs="Calibri"/>
                                              <w:sz w:val="23"/>
                                              <w:szCs w:val="23"/>
                                            </w:rPr>
                                          </w:pPr>
                                          <w:r>
                                            <w:rPr>
                                              <w:rFonts w:ascii="Calibri" w:eastAsia="Times New Roman" w:hAnsi="Calibri" w:cs="Calibri"/>
                                              <w:sz w:val="23"/>
                                              <w:szCs w:val="23"/>
                                            </w:rPr>
                                            <w:t>Key milestone - the valproate review tool is now live and ready for use, subject to final regional and local information governance checks. </w:t>
                                          </w:r>
                                        </w:p>
                                        <w:p w14:paraId="017281FA" w14:textId="77777777" w:rsidR="00344EB4" w:rsidRDefault="00344EB4">
                                          <w:pPr>
                                            <w:numPr>
                                              <w:ilvl w:val="0"/>
                                              <w:numId w:val="18"/>
                                            </w:numPr>
                                            <w:spacing w:before="100" w:beforeAutospacing="1" w:after="100" w:afterAutospacing="1"/>
                                            <w:rPr>
                                              <w:rFonts w:ascii="Calibri" w:eastAsia="Times New Roman" w:hAnsi="Calibri" w:cs="Calibri"/>
                                              <w:sz w:val="23"/>
                                              <w:szCs w:val="23"/>
                                            </w:rPr>
                                          </w:pPr>
                                          <w:hyperlink r:id="rId48" w:history="1">
                                            <w:r>
                                              <w:rPr>
                                                <w:rStyle w:val="Hyperlink"/>
                                                <w:rFonts w:ascii="Calibri" w:eastAsia="Times New Roman" w:hAnsi="Calibri" w:cs="Calibri"/>
                                                <w:color w:val="1D5782"/>
                                                <w:sz w:val="23"/>
                                                <w:szCs w:val="23"/>
                                              </w:rPr>
                                              <w:t>Resources</w:t>
                                            </w:r>
                                          </w:hyperlink>
                                          <w:r>
                                            <w:rPr>
                                              <w:rFonts w:ascii="Calibri" w:eastAsia="Times New Roman" w:hAnsi="Calibri" w:cs="Calibri"/>
                                              <w:sz w:val="23"/>
                                              <w:szCs w:val="23"/>
                                            </w:rPr>
                                            <w:t xml:space="preserve"> available to support person</w:t>
                                          </w:r>
                                          <w:r>
                                            <w:rPr>
                                              <w:rFonts w:ascii="Calibri" w:eastAsia="Times New Roman" w:hAnsi="Calibri" w:cs="Calibri"/>
                                              <w:sz w:val="23"/>
                                              <w:szCs w:val="23"/>
                                            </w:rPr>
                                            <w:noBreakHyphen/>
                                            <w:t>centred conversations, including translated leaflets and the film</w:t>
                                          </w:r>
                                        </w:p>
                                        <w:p w14:paraId="20F0FE4F" w14:textId="77777777" w:rsidR="00344EB4" w:rsidRDefault="00344EB4">
                                          <w:pPr>
                                            <w:numPr>
                                              <w:ilvl w:val="0"/>
                                              <w:numId w:val="18"/>
                                            </w:numPr>
                                            <w:spacing w:before="100" w:beforeAutospacing="1" w:after="225"/>
                                            <w:rPr>
                                              <w:rFonts w:ascii="Calibri" w:eastAsia="Times New Roman" w:hAnsi="Calibri" w:cs="Calibri"/>
                                              <w:sz w:val="23"/>
                                              <w:szCs w:val="23"/>
                                            </w:rPr>
                                          </w:pPr>
                                          <w:hyperlink r:id="rId49" w:history="1">
                                            <w:r>
                                              <w:rPr>
                                                <w:rStyle w:val="Hyperlink"/>
                                                <w:rFonts w:ascii="Calibri" w:eastAsia="Times New Roman" w:hAnsi="Calibri" w:cs="Calibri"/>
                                                <w:color w:val="1D5782"/>
                                                <w:sz w:val="23"/>
                                                <w:szCs w:val="23"/>
                                              </w:rPr>
                                              <w:t>Important concerns</w:t>
                                            </w:r>
                                          </w:hyperlink>
                                          <w:r>
                                            <w:rPr>
                                              <w:rFonts w:ascii="Calibri" w:eastAsia="Times New Roman" w:hAnsi="Calibri" w:cs="Calibri"/>
                                              <w:sz w:val="23"/>
                                              <w:szCs w:val="23"/>
                                            </w:rPr>
                                            <w:t>about delays in neurology care and the associated safety risks</w:t>
                                          </w:r>
                                        </w:p>
                                        <w:tbl>
                                          <w:tblPr>
                                            <w:tblW w:w="5000" w:type="pct"/>
                                            <w:jc w:val="center"/>
                                            <w:tblCellMar>
                                              <w:left w:w="0" w:type="dxa"/>
                                              <w:right w:w="0" w:type="dxa"/>
                                            </w:tblCellMar>
                                            <w:tblLook w:val="04A0" w:firstRow="1" w:lastRow="0" w:firstColumn="1" w:lastColumn="0" w:noHBand="0" w:noVBand="1"/>
                                          </w:tblPr>
                                          <w:tblGrid>
                                            <w:gridCol w:w="8567"/>
                                          </w:tblGrid>
                                          <w:tr w:rsidR="00344EB4" w14:paraId="6228CC2A" w14:textId="77777777">
                                            <w:trPr>
                                              <w:trHeight w:val="150"/>
                                              <w:jc w:val="center"/>
                                            </w:trPr>
                                            <w:tc>
                                              <w:tcPr>
                                                <w:tcW w:w="5000" w:type="pct"/>
                                                <w:vAlign w:val="center"/>
                                                <w:hideMark/>
                                              </w:tcPr>
                                              <w:p w14:paraId="5858CFCD" w14:textId="756328FB" w:rsidR="00344EB4" w:rsidRDefault="00344EB4">
                                                <w:pPr>
                                                  <w:rPr>
                                                    <w:rFonts w:eastAsia="Times New Roman"/>
                                                  </w:rPr>
                                                </w:pPr>
                                                <w:r>
                                                  <w:rPr>
                                                    <w:rFonts w:eastAsia="Times New Roman"/>
                                                    <w:noProof/>
                                                  </w:rPr>
                                                  <w:drawing>
                                                    <wp:inline distT="0" distB="0" distL="0" distR="0" wp14:anchorId="69CC2B5E" wp14:editId="3149C04D">
                                                      <wp:extent cx="5731510" cy="96520"/>
                                                      <wp:effectExtent l="0" t="0" r="2540" b="17780"/>
                                                      <wp:docPr id="1206961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522D63F0" w14:textId="77777777" w:rsidR="00344EB4" w:rsidRDefault="00344EB4">
                                          <w:pPr>
                                            <w:pStyle w:val="Heading3"/>
                                            <w:spacing w:before="240" w:after="255"/>
                                            <w:rPr>
                                              <w:rFonts w:ascii="Calibri" w:eastAsia="Times New Roman" w:hAnsi="Calibri" w:cs="Calibri"/>
                                              <w:sz w:val="38"/>
                                              <w:szCs w:val="38"/>
                                            </w:rPr>
                                          </w:pPr>
                                          <w:r>
                                            <w:rPr>
                                              <w:rStyle w:val="Strong"/>
                                              <w:rFonts w:ascii="Calibri" w:eastAsia="Times New Roman" w:hAnsi="Calibri" w:cs="Calibri"/>
                                              <w:b w:val="0"/>
                                              <w:bCs w:val="0"/>
                                              <w:sz w:val="38"/>
                                              <w:szCs w:val="38"/>
                                            </w:rPr>
                                            <w:t>Specialist Pharmacy Service (SPS) &amp; Serious Shortage Protocols (SSPs).</w:t>
                                          </w:r>
                                        </w:p>
                                        <w:p w14:paraId="325FD19E"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Register for free access to the </w:t>
                                          </w:r>
                                          <w:hyperlink r:id="rId50" w:history="1">
                                            <w:r>
                                              <w:rPr>
                                                <w:rStyle w:val="Strong"/>
                                                <w:rFonts w:ascii="Calibri" w:hAnsi="Calibri" w:cs="Calibri"/>
                                                <w:color w:val="1D5782"/>
                                                <w:sz w:val="23"/>
                                                <w:szCs w:val="23"/>
                                                <w:u w:val="single"/>
                                              </w:rPr>
                                              <w:t>SPS website</w:t>
                                            </w:r>
                                          </w:hyperlink>
                                          <w:r>
                                            <w:rPr>
                                              <w:rFonts w:ascii="Calibri" w:hAnsi="Calibri" w:cs="Calibri"/>
                                              <w:sz w:val="23"/>
                                              <w:szCs w:val="23"/>
                                            </w:rPr>
                                            <w:t xml:space="preserve"> and to access the </w:t>
                                          </w:r>
                                          <w:hyperlink r:id="rId51" w:history="1">
                                            <w:r>
                                              <w:rPr>
                                                <w:rStyle w:val="Strong"/>
                                                <w:rFonts w:ascii="Calibri" w:hAnsi="Calibri" w:cs="Calibri"/>
                                                <w:color w:val="1D5782"/>
                                                <w:sz w:val="23"/>
                                                <w:szCs w:val="23"/>
                                                <w:u w:val="single"/>
                                              </w:rPr>
                                              <w:t>SPS Medicines Supply tool</w:t>
                                            </w:r>
                                          </w:hyperlink>
                                          <w:r>
                                            <w:rPr>
                                              <w:rFonts w:ascii="Calibri" w:hAnsi="Calibri" w:cs="Calibri"/>
                                              <w:sz w:val="23"/>
                                              <w:szCs w:val="23"/>
                                            </w:rPr>
                                            <w:t xml:space="preserve"> for the most up-to-date information and advice available.</w:t>
                                          </w:r>
                                        </w:p>
                                        <w:p w14:paraId="20F975AA"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Serious Shortage Protocols (SSPs)</w:t>
                                          </w:r>
                                          <w:r>
                                            <w:rPr>
                                              <w:rFonts w:ascii="Calibri" w:hAnsi="Calibri" w:cs="Calibri"/>
                                              <w:sz w:val="23"/>
                                              <w:szCs w:val="23"/>
                                            </w:rPr>
                                            <w:t xml:space="preserve"> can be found on the NHSBSA website </w:t>
                                          </w:r>
                                          <w:hyperlink r:id="rId52" w:history="1">
                                            <w:r>
                                              <w:rPr>
                                                <w:rStyle w:val="Strong"/>
                                                <w:rFonts w:ascii="Calibri" w:hAnsi="Calibri" w:cs="Calibri"/>
                                                <w:color w:val="1D5782"/>
                                                <w:sz w:val="23"/>
                                                <w:szCs w:val="23"/>
                                                <w:u w:val="single"/>
                                              </w:rPr>
                                              <w:t>here. </w:t>
                                            </w:r>
                                          </w:hyperlink>
                                          <w:r>
                                            <w:rPr>
                                              <w:rFonts w:ascii="Calibri" w:hAnsi="Calibri" w:cs="Calibri"/>
                                              <w:sz w:val="23"/>
                                              <w:szCs w:val="23"/>
                                            </w:rPr>
                                            <w:t>Queries regarding the SSPs should be directed to the NHS Prescription Service:</w:t>
                                          </w:r>
                                        </w:p>
                                        <w:p w14:paraId="1D23B761"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Email: </w:t>
                                          </w:r>
                                          <w:hyperlink r:id="rId53" w:history="1">
                                            <w:r>
                                              <w:rPr>
                                                <w:rStyle w:val="Strong"/>
                                                <w:rFonts w:ascii="Calibri" w:hAnsi="Calibri" w:cs="Calibri"/>
                                                <w:color w:val="1D5782"/>
                                                <w:sz w:val="23"/>
                                                <w:szCs w:val="23"/>
                                                <w:u w:val="single"/>
                                              </w:rPr>
                                              <w:t>nhsbsa.prescriptionservices@nhsbsa.nhs.uk </w:t>
                                            </w:r>
                                          </w:hyperlink>
                                        </w:p>
                                        <w:p w14:paraId="7E3EB5B0"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Telephone: 0300 330 1349</w:t>
                                          </w:r>
                                        </w:p>
                                        <w:p w14:paraId="46CD1CA5"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Textphone: 18001 0300 330 1349</w:t>
                                          </w:r>
                                        </w:p>
                                        <w:tbl>
                                          <w:tblPr>
                                            <w:tblW w:w="5000" w:type="pct"/>
                                            <w:jc w:val="center"/>
                                            <w:tblCellMar>
                                              <w:left w:w="0" w:type="dxa"/>
                                              <w:right w:w="0" w:type="dxa"/>
                                            </w:tblCellMar>
                                            <w:tblLook w:val="04A0" w:firstRow="1" w:lastRow="0" w:firstColumn="1" w:lastColumn="0" w:noHBand="0" w:noVBand="1"/>
                                          </w:tblPr>
                                          <w:tblGrid>
                                            <w:gridCol w:w="8567"/>
                                          </w:tblGrid>
                                          <w:tr w:rsidR="00344EB4" w14:paraId="73B93491" w14:textId="77777777">
                                            <w:trPr>
                                              <w:trHeight w:val="150"/>
                                              <w:jc w:val="center"/>
                                            </w:trPr>
                                            <w:tc>
                                              <w:tcPr>
                                                <w:tcW w:w="5000" w:type="pct"/>
                                                <w:vAlign w:val="center"/>
                                                <w:hideMark/>
                                              </w:tcPr>
                                              <w:p w14:paraId="45D0BB96" w14:textId="7E3B1DC0" w:rsidR="00344EB4" w:rsidRDefault="00344EB4">
                                                <w:pPr>
                                                  <w:rPr>
                                                    <w:rFonts w:eastAsia="Times New Roman"/>
                                                  </w:rPr>
                                                </w:pPr>
                                                <w:r>
                                                  <w:rPr>
                                                    <w:rFonts w:eastAsia="Times New Roman"/>
                                                    <w:noProof/>
                                                  </w:rPr>
                                                  <w:drawing>
                                                    <wp:inline distT="0" distB="0" distL="0" distR="0" wp14:anchorId="58A89D4C" wp14:editId="1E74B471">
                                                      <wp:extent cx="5731510" cy="96520"/>
                                                      <wp:effectExtent l="0" t="0" r="2540" b="17780"/>
                                                      <wp:docPr id="1856920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23229F08" w14:textId="77777777" w:rsidR="00344EB4" w:rsidRDefault="00344EB4">
                                          <w:pPr>
                                            <w:pStyle w:val="Heading3"/>
                                            <w:spacing w:before="240" w:after="255"/>
                                            <w:rPr>
                                              <w:rFonts w:ascii="Calibri" w:eastAsia="Times New Roman" w:hAnsi="Calibri" w:cs="Calibri"/>
                                              <w:sz w:val="38"/>
                                              <w:szCs w:val="38"/>
                                            </w:rPr>
                                          </w:pPr>
                                          <w:r>
                                            <w:rPr>
                                              <w:rFonts w:ascii="Calibri" w:eastAsia="Times New Roman" w:hAnsi="Calibri" w:cs="Calibri"/>
                                              <w:sz w:val="38"/>
                                              <w:szCs w:val="38"/>
                                            </w:rPr>
                                            <w:t>CD Reporting &amp; Contacts </w:t>
                                          </w:r>
                                        </w:p>
                                        <w:p w14:paraId="023BAF3B"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 xml:space="preserve">For reporting concerns or incidents relating to Controlled Drugs, kindly do so via the </w:t>
                                          </w:r>
                                          <w:hyperlink r:id="rId54" w:history="1">
                                            <w:r>
                                              <w:rPr>
                                                <w:rStyle w:val="Strong"/>
                                                <w:rFonts w:ascii="Calibri" w:hAnsi="Calibri" w:cs="Calibri"/>
                                                <w:color w:val="1D5782"/>
                                                <w:sz w:val="23"/>
                                                <w:szCs w:val="23"/>
                                                <w:u w:val="single"/>
                                              </w:rPr>
                                              <w:t>CD Reporting Portal</w:t>
                                            </w:r>
                                          </w:hyperlink>
                                          <w:r>
                                            <w:rPr>
                                              <w:rStyle w:val="Strong"/>
                                              <w:rFonts w:ascii="Calibri" w:hAnsi="Calibri" w:cs="Calibri"/>
                                              <w:sz w:val="23"/>
                                              <w:szCs w:val="23"/>
                                            </w:rPr>
                                            <w:t>.</w:t>
                                          </w:r>
                                        </w:p>
                                        <w:p w14:paraId="46BE1C30"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The Controlled Drugs Accountable Officer for the Southeast is Julie McCann &amp; can be contacted for advice via </w:t>
                                          </w:r>
                                          <w:hyperlink r:id="rId55" w:history="1">
                                            <w:r>
                                              <w:rPr>
                                                <w:rStyle w:val="Strong"/>
                                                <w:rFonts w:ascii="Calibri" w:hAnsi="Calibri" w:cs="Calibri"/>
                                                <w:color w:val="1D5782"/>
                                                <w:sz w:val="23"/>
                                                <w:szCs w:val="23"/>
                                                <w:u w:val="single"/>
                                              </w:rPr>
                                              <w:t>england.southeastcdao@nhs.net</w:t>
                                            </w:r>
                                          </w:hyperlink>
                                        </w:p>
                                        <w:tbl>
                                          <w:tblPr>
                                            <w:tblW w:w="5000" w:type="pct"/>
                                            <w:jc w:val="center"/>
                                            <w:tblCellMar>
                                              <w:left w:w="0" w:type="dxa"/>
                                              <w:right w:w="0" w:type="dxa"/>
                                            </w:tblCellMar>
                                            <w:tblLook w:val="04A0" w:firstRow="1" w:lastRow="0" w:firstColumn="1" w:lastColumn="0" w:noHBand="0" w:noVBand="1"/>
                                          </w:tblPr>
                                          <w:tblGrid>
                                            <w:gridCol w:w="8567"/>
                                          </w:tblGrid>
                                          <w:tr w:rsidR="00344EB4" w14:paraId="32B2A156" w14:textId="77777777">
                                            <w:trPr>
                                              <w:trHeight w:val="150"/>
                                              <w:jc w:val="center"/>
                                            </w:trPr>
                                            <w:tc>
                                              <w:tcPr>
                                                <w:tcW w:w="5000" w:type="pct"/>
                                                <w:vAlign w:val="center"/>
                                                <w:hideMark/>
                                              </w:tcPr>
                                              <w:p w14:paraId="064C284C" w14:textId="1F15FB2C" w:rsidR="00344EB4" w:rsidRDefault="00344EB4">
                                                <w:pPr>
                                                  <w:rPr>
                                                    <w:rFonts w:eastAsia="Times New Roman"/>
                                                  </w:rPr>
                                                </w:pPr>
                                                <w:r>
                                                  <w:rPr>
                                                    <w:rFonts w:eastAsia="Times New Roman"/>
                                                    <w:noProof/>
                                                  </w:rPr>
                                                  <w:drawing>
                                                    <wp:inline distT="0" distB="0" distL="0" distR="0" wp14:anchorId="57A758E1" wp14:editId="2B921AAC">
                                                      <wp:extent cx="5731510" cy="96520"/>
                                                      <wp:effectExtent l="0" t="0" r="2540" b="17780"/>
                                                      <wp:docPr id="18400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96520"/>
                                                              </a:xfrm>
                                                              <a:prstGeom prst="rect">
                                                                <a:avLst/>
                                                              </a:prstGeom>
                                                              <a:noFill/>
                                                              <a:ln>
                                                                <a:noFill/>
                                                              </a:ln>
                                                            </pic:spPr>
                                                          </pic:pic>
                                                        </a:graphicData>
                                                      </a:graphic>
                                                    </wp:inline>
                                                  </w:drawing>
                                                </w:r>
                                              </w:p>
                                            </w:tc>
                                          </w:tr>
                                        </w:tbl>
                                        <w:p w14:paraId="09E41CCA" w14:textId="77777777" w:rsidR="00344EB4" w:rsidRDefault="00344EB4">
                                          <w:pPr>
                                            <w:pStyle w:val="Heading3"/>
                                            <w:spacing w:before="240" w:after="255"/>
                                            <w:rPr>
                                              <w:rFonts w:ascii="Calibri" w:eastAsia="Times New Roman" w:hAnsi="Calibri" w:cs="Calibri"/>
                                              <w:sz w:val="38"/>
                                              <w:szCs w:val="38"/>
                                            </w:rPr>
                                          </w:pPr>
                                          <w:r>
                                            <w:rPr>
                                              <w:rFonts w:ascii="Calibri" w:eastAsia="Times New Roman" w:hAnsi="Calibri" w:cs="Calibri"/>
                                              <w:sz w:val="38"/>
                                              <w:szCs w:val="38"/>
                                            </w:rPr>
                                            <w:t>Update Practice &amp; Prescriber Data </w:t>
                                          </w:r>
                                        </w:p>
                                        <w:p w14:paraId="0F311BDF"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To ensure accurate prescribing costs, GP practices must immediately notify their Integrated Care Board (ICB) of any organisational or prescriber changes, including new joiners or leavers, personal details updates, or practice relocations. For assistance, visit the </w:t>
                                          </w:r>
                                          <w:hyperlink r:id="rId56" w:tgtFrame="_blank" w:history="1">
                                            <w:r>
                                              <w:rPr>
                                                <w:rStyle w:val="Hyperlink"/>
                                                <w:rFonts w:ascii="Calibri" w:hAnsi="Calibri" w:cs="Calibri"/>
                                                <w:color w:val="1D5782"/>
                                                <w:sz w:val="23"/>
                                                <w:szCs w:val="23"/>
                                              </w:rPr>
                                              <w:t>NHSBSA website</w:t>
                                            </w:r>
                                          </w:hyperlink>
                                          <w:r>
                                            <w:rPr>
                                              <w:rFonts w:ascii="Calibri" w:hAnsi="Calibri" w:cs="Calibri"/>
                                              <w:sz w:val="23"/>
                                              <w:szCs w:val="23"/>
                                            </w:rPr>
                                            <w:t> or contact </w:t>
                                          </w:r>
                                          <w:hyperlink r:id="rId57" w:tgtFrame="_blank" w:history="1">
                                            <w:r>
                                              <w:rPr>
                                                <w:rStyle w:val="Hyperlink"/>
                                                <w:rFonts w:ascii="Calibri" w:hAnsi="Calibri" w:cs="Calibri"/>
                                                <w:color w:val="1D5782"/>
                                                <w:sz w:val="23"/>
                                                <w:szCs w:val="23"/>
                                              </w:rPr>
                                              <w:t>bobicb.medicines@nhs.net</w:t>
                                            </w:r>
                                          </w:hyperlink>
                                          <w:r>
                                            <w:rPr>
                                              <w:rFonts w:ascii="Calibri" w:hAnsi="Calibri" w:cs="Calibri"/>
                                              <w:sz w:val="23"/>
                                              <w:szCs w:val="23"/>
                                            </w:rPr>
                                            <w:t xml:space="preserve"> and </w:t>
                                          </w:r>
                                          <w:hyperlink r:id="rId58" w:tgtFrame="_blank" w:history="1">
                                            <w:r>
                                              <w:rPr>
                                                <w:rStyle w:val="Hyperlink"/>
                                                <w:rFonts w:ascii="Calibri" w:hAnsi="Calibri" w:cs="Calibri"/>
                                                <w:color w:val="1D5782"/>
                                                <w:sz w:val="23"/>
                                                <w:szCs w:val="23"/>
                                              </w:rPr>
                                              <w:t>frimleyicb.prescribing@nhs.net</w:t>
                                            </w:r>
                                          </w:hyperlink>
                                          <w:r>
                                            <w:rPr>
                                              <w:rFonts w:ascii="Calibri" w:hAnsi="Calibri" w:cs="Calibri"/>
                                              <w:sz w:val="23"/>
                                              <w:szCs w:val="23"/>
                                            </w:rPr>
                                            <w:t> </w:t>
                                          </w:r>
                                        </w:p>
                                        <w:p w14:paraId="6A06ED1C" w14:textId="77777777" w:rsidR="00344EB4" w:rsidRDefault="00344EB4">
                                          <w:pPr>
                                            <w:pStyle w:val="NormalWeb"/>
                                            <w:spacing w:before="0" w:beforeAutospacing="0" w:after="225" w:afterAutospacing="0"/>
                                            <w:rPr>
                                              <w:rFonts w:ascii="Calibri" w:hAnsi="Calibri" w:cs="Calibri"/>
                                              <w:sz w:val="23"/>
                                              <w:szCs w:val="23"/>
                                            </w:rPr>
                                          </w:pPr>
                                          <w:r>
                                            <w:rPr>
                                              <w:rStyle w:val="Strong"/>
                                              <w:rFonts w:ascii="Calibri" w:hAnsi="Calibri" w:cs="Calibri"/>
                                              <w:sz w:val="23"/>
                                              <w:szCs w:val="23"/>
                                            </w:rPr>
                                            <w:t>Steps to Submit Changes:</w:t>
                                          </w:r>
                                          <w:r>
                                            <w:rPr>
                                              <w:rFonts w:ascii="Calibri" w:hAnsi="Calibri" w:cs="Calibri"/>
                                              <w:sz w:val="23"/>
                                              <w:szCs w:val="23"/>
                                            </w:rPr>
                                            <w:t> </w:t>
                                          </w:r>
                                        </w:p>
                                        <w:p w14:paraId="26C346BB" w14:textId="77777777" w:rsidR="00344EB4" w:rsidRDefault="00344EB4">
                                          <w:pPr>
                                            <w:pStyle w:val="NormalWeb"/>
                                            <w:spacing w:before="0" w:beforeAutospacing="0" w:after="225" w:afterAutospacing="0"/>
                                            <w:rPr>
                                              <w:rFonts w:ascii="Calibri" w:hAnsi="Calibri" w:cs="Calibri"/>
                                              <w:sz w:val="23"/>
                                              <w:szCs w:val="23"/>
                                            </w:rPr>
                                          </w:pPr>
                                          <w:r>
                                            <w:rPr>
                                              <w:rFonts w:ascii="Calibri" w:hAnsi="Calibri" w:cs="Calibri"/>
                                              <w:sz w:val="23"/>
                                              <w:szCs w:val="23"/>
                                            </w:rPr>
                                            <w:t>Complete the appropriate form via </w:t>
                                          </w:r>
                                          <w:hyperlink r:id="rId59" w:tgtFrame="_blank" w:history="1">
                                            <w:r>
                                              <w:rPr>
                                                <w:rStyle w:val="Strong"/>
                                                <w:rFonts w:ascii="Calibri" w:hAnsi="Calibri" w:cs="Calibri"/>
                                                <w:color w:val="1D5782"/>
                                                <w:sz w:val="23"/>
                                                <w:szCs w:val="23"/>
                                                <w:u w:val="single"/>
                                              </w:rPr>
                                              <w:t>Organisation and Prescriber Change Forms</w:t>
                                            </w:r>
                                          </w:hyperlink>
                                          <w:r>
                                            <w:rPr>
                                              <w:rFonts w:ascii="Calibri" w:hAnsi="Calibri" w:cs="Calibri"/>
                                              <w:sz w:val="23"/>
                                              <w:szCs w:val="23"/>
                                            </w:rPr>
                                            <w:t xml:space="preserve"> from the NHSBSA website and send them to </w:t>
                                          </w:r>
                                          <w:hyperlink r:id="rId60" w:tgtFrame="_blank" w:history="1">
                                            <w:r>
                                              <w:rPr>
                                                <w:rStyle w:val="Strong"/>
                                                <w:rFonts w:ascii="Calibri" w:hAnsi="Calibri" w:cs="Calibri"/>
                                                <w:color w:val="1D5782"/>
                                                <w:sz w:val="23"/>
                                                <w:szCs w:val="23"/>
                                                <w:u w:val="single"/>
                                              </w:rPr>
                                              <w:t>bobicb.medicines@nhs.net</w:t>
                                            </w:r>
                                          </w:hyperlink>
                                          <w:r>
                                            <w:rPr>
                                              <w:rFonts w:ascii="Calibri" w:hAnsi="Calibri" w:cs="Calibri"/>
                                              <w:sz w:val="23"/>
                                              <w:szCs w:val="23"/>
                                            </w:rPr>
                                            <w:t xml:space="preserve">  or </w:t>
                                          </w:r>
                                          <w:hyperlink r:id="rId61" w:tgtFrame="_blank" w:history="1">
                                            <w:r>
                                              <w:rPr>
                                                <w:rStyle w:val="Strong"/>
                                                <w:rFonts w:ascii="Calibri" w:hAnsi="Calibri" w:cs="Calibri"/>
                                                <w:color w:val="1D5782"/>
                                                <w:sz w:val="23"/>
                                                <w:szCs w:val="23"/>
                                                <w:u w:val="single"/>
                                              </w:rPr>
                                              <w:t>frimleyicb.prescribing@nhs.net</w:t>
                                            </w:r>
                                          </w:hyperlink>
                                          <w:r>
                                            <w:rPr>
                                              <w:rFonts w:ascii="Calibri" w:hAnsi="Calibri" w:cs="Calibri"/>
                                              <w:sz w:val="23"/>
                                              <w:szCs w:val="23"/>
                                            </w:rPr>
                                            <w:t> respectively for authorisation &amp; recording with NHSBSA. Update your internal systems with the new prescriber codes after confirmation. </w:t>
                                          </w:r>
                                        </w:p>
                                        <w:p w14:paraId="2C7D3B91" w14:textId="77777777" w:rsidR="00344EB4" w:rsidRDefault="00344EB4">
                                          <w:pPr>
                                            <w:pStyle w:val="NormalWeb"/>
                                            <w:spacing w:before="0" w:beforeAutospacing="0" w:after="225" w:afterAutospacing="0"/>
                                            <w:jc w:val="center"/>
                                            <w:rPr>
                                              <w:rFonts w:ascii="Calibri" w:hAnsi="Calibri" w:cs="Calibri"/>
                                              <w:sz w:val="23"/>
                                              <w:szCs w:val="23"/>
                                            </w:rPr>
                                          </w:pPr>
                                          <w:hyperlink r:id="rId62" w:tgtFrame="_blank" w:history="1">
                                            <w:r>
                                              <w:rPr>
                                                <w:rStyle w:val="Hyperlink"/>
                                                <w:rFonts w:ascii="Calibri" w:hAnsi="Calibri" w:cs="Calibri"/>
                                                <w:color w:val="1D5782"/>
                                                <w:sz w:val="23"/>
                                                <w:szCs w:val="23"/>
                                              </w:rPr>
                                              <w:t>Manage my Preferences</w:t>
                                            </w:r>
                                          </w:hyperlink>
                                          <w:r>
                                            <w:rPr>
                                              <w:rFonts w:ascii="Calibri" w:hAnsi="Calibri" w:cs="Calibri"/>
                                              <w:sz w:val="23"/>
                                              <w:szCs w:val="23"/>
                                            </w:rPr>
                                            <w:t> </w:t>
                                          </w:r>
                                        </w:p>
                                        <w:p w14:paraId="5B62F607" w14:textId="77777777" w:rsidR="00344EB4" w:rsidRDefault="00344EB4">
                                          <w:pPr>
                                            <w:pStyle w:val="NormalWeb"/>
                                            <w:spacing w:before="0" w:beforeAutospacing="0" w:after="225" w:afterAutospacing="0"/>
                                            <w:jc w:val="center"/>
                                            <w:rPr>
                                              <w:rFonts w:ascii="Calibri" w:hAnsi="Calibri" w:cs="Calibri"/>
                                              <w:sz w:val="23"/>
                                              <w:szCs w:val="23"/>
                                            </w:rPr>
                                          </w:pPr>
                                          <w:hyperlink r:id="rId63" w:tgtFrame="_blank" w:history="1">
                                            <w:r>
                                              <w:rPr>
                                                <w:rStyle w:val="Hyperlink"/>
                                                <w:rFonts w:ascii="Calibri" w:hAnsi="Calibri" w:cs="Calibri"/>
                                                <w:color w:val="1D5782"/>
                                                <w:sz w:val="23"/>
                                                <w:szCs w:val="23"/>
                                              </w:rPr>
                                              <w:t>To subscribe to the Thames Valley Prescribing Newsletter </w:t>
                                            </w:r>
                                          </w:hyperlink>
                                        </w:p>
                                      </w:tc>
                                    </w:tr>
                                  </w:tbl>
                                  <w:p w14:paraId="5A244F32" w14:textId="77777777" w:rsidR="00344EB4" w:rsidRDefault="00344EB4">
                                    <w:pPr>
                                      <w:jc w:val="center"/>
                                      <w:rPr>
                                        <w:rFonts w:ascii="Times New Roman" w:eastAsia="Times New Roman" w:hAnsi="Times New Roman" w:cs="Times New Roman"/>
                                        <w:sz w:val="20"/>
                                        <w:szCs w:val="20"/>
                                      </w:rPr>
                                    </w:pPr>
                                  </w:p>
                                </w:tc>
                              </w:tr>
                            </w:tbl>
                            <w:p w14:paraId="7BFFBAE9" w14:textId="77777777" w:rsidR="00344EB4" w:rsidRDefault="00344EB4">
                              <w:pPr>
                                <w:jc w:val="center"/>
                                <w:rPr>
                                  <w:rFonts w:ascii="Times New Roman" w:eastAsia="Times New Roman" w:hAnsi="Times New Roman" w:cs="Times New Roman"/>
                                  <w:sz w:val="20"/>
                                  <w:szCs w:val="20"/>
                                </w:rPr>
                              </w:pPr>
                            </w:p>
                          </w:tc>
                        </w:tr>
                      </w:tbl>
                      <w:p w14:paraId="07A2D49E" w14:textId="77777777" w:rsidR="00344EB4" w:rsidRDefault="00344EB4">
                        <w:pPr>
                          <w:jc w:val="center"/>
                          <w:rPr>
                            <w:rFonts w:ascii="Times New Roman" w:eastAsia="Times New Roman" w:hAnsi="Times New Roman" w:cs="Times New Roman"/>
                            <w:sz w:val="20"/>
                            <w:szCs w:val="20"/>
                          </w:rPr>
                        </w:pPr>
                      </w:p>
                    </w:tc>
                  </w:tr>
                </w:tbl>
                <w:p w14:paraId="3C8673A1" w14:textId="77777777" w:rsidR="00344EB4" w:rsidRDefault="00344EB4">
                  <w:pPr>
                    <w:jc w:val="center"/>
                    <w:rPr>
                      <w:rFonts w:ascii="Times New Roman" w:eastAsia="Times New Roman" w:hAnsi="Times New Roman" w:cs="Times New Roman"/>
                      <w:sz w:val="20"/>
                      <w:szCs w:val="20"/>
                    </w:rPr>
                  </w:pPr>
                </w:p>
              </w:tc>
              <w:tc>
                <w:tcPr>
                  <w:tcW w:w="0" w:type="auto"/>
                  <w:vAlign w:val="center"/>
                  <w:hideMark/>
                </w:tcPr>
                <w:p w14:paraId="0D0EB6EA" w14:textId="77777777" w:rsidR="00344EB4" w:rsidRDefault="00344EB4">
                  <w:pPr>
                    <w:rPr>
                      <w:rFonts w:ascii="Times New Roman" w:eastAsia="Times New Roman" w:hAnsi="Times New Roman" w:cs="Times New Roman"/>
                      <w:sz w:val="20"/>
                      <w:szCs w:val="20"/>
                    </w:rPr>
                  </w:pPr>
                </w:p>
              </w:tc>
            </w:tr>
          </w:tbl>
          <w:p w14:paraId="7C95DD05" w14:textId="77777777" w:rsidR="00344EB4" w:rsidRDefault="00344EB4">
            <w:pPr>
              <w:jc w:val="center"/>
              <w:rPr>
                <w:rFonts w:ascii="Times New Roman" w:eastAsia="Times New Roman" w:hAnsi="Times New Roman" w:cs="Times New Roman"/>
                <w:sz w:val="20"/>
                <w:szCs w:val="20"/>
              </w:rPr>
            </w:pPr>
          </w:p>
        </w:tc>
      </w:tr>
    </w:tbl>
    <w:p w14:paraId="5454000F" w14:textId="77777777" w:rsidR="00344EB4" w:rsidRDefault="00344EB4" w:rsidP="00344EB4">
      <w:pPr>
        <w:rPr>
          <w:rFonts w:eastAsia="Times New Roman"/>
          <w:lang w:val="en"/>
        </w:rPr>
      </w:pPr>
    </w:p>
    <w:p w14:paraId="5610B8D0" w14:textId="77777777" w:rsidR="0088228F" w:rsidRDefault="0088228F"/>
    <w:sectPr w:rsidR="00882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0B4B"/>
    <w:multiLevelType w:val="multilevel"/>
    <w:tmpl w:val="C14CF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63E08"/>
    <w:multiLevelType w:val="multilevel"/>
    <w:tmpl w:val="EDF0C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62E77"/>
    <w:multiLevelType w:val="multilevel"/>
    <w:tmpl w:val="69CC2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C6197"/>
    <w:multiLevelType w:val="multilevel"/>
    <w:tmpl w:val="7256D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97159"/>
    <w:multiLevelType w:val="multilevel"/>
    <w:tmpl w:val="7A626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F052B"/>
    <w:multiLevelType w:val="multilevel"/>
    <w:tmpl w:val="FCDC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D4439"/>
    <w:multiLevelType w:val="multilevel"/>
    <w:tmpl w:val="E392F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87565"/>
    <w:multiLevelType w:val="multilevel"/>
    <w:tmpl w:val="094E6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4B7788"/>
    <w:multiLevelType w:val="multilevel"/>
    <w:tmpl w:val="FA308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86631D"/>
    <w:multiLevelType w:val="multilevel"/>
    <w:tmpl w:val="21C85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56F24"/>
    <w:multiLevelType w:val="multilevel"/>
    <w:tmpl w:val="06962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96E62"/>
    <w:multiLevelType w:val="multilevel"/>
    <w:tmpl w:val="CED66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E646F"/>
    <w:multiLevelType w:val="multilevel"/>
    <w:tmpl w:val="62EC6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EC2FB5"/>
    <w:multiLevelType w:val="multilevel"/>
    <w:tmpl w:val="D666B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A7E6A"/>
    <w:multiLevelType w:val="multilevel"/>
    <w:tmpl w:val="04267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48104C"/>
    <w:multiLevelType w:val="multilevel"/>
    <w:tmpl w:val="F1B66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B688C"/>
    <w:multiLevelType w:val="multilevel"/>
    <w:tmpl w:val="0EE84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DA18BA"/>
    <w:multiLevelType w:val="multilevel"/>
    <w:tmpl w:val="A43AE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25589283">
    <w:abstractNumId w:val="6"/>
    <w:lvlOverride w:ilvl="0"/>
    <w:lvlOverride w:ilvl="1"/>
    <w:lvlOverride w:ilvl="2"/>
    <w:lvlOverride w:ilvl="3"/>
    <w:lvlOverride w:ilvl="4"/>
    <w:lvlOverride w:ilvl="5"/>
    <w:lvlOverride w:ilvl="6"/>
    <w:lvlOverride w:ilvl="7"/>
    <w:lvlOverride w:ilvl="8"/>
  </w:num>
  <w:num w:numId="2" w16cid:durableId="1364937832">
    <w:abstractNumId w:val="5"/>
    <w:lvlOverride w:ilvl="0"/>
    <w:lvlOverride w:ilvl="1"/>
    <w:lvlOverride w:ilvl="2"/>
    <w:lvlOverride w:ilvl="3"/>
    <w:lvlOverride w:ilvl="4"/>
    <w:lvlOverride w:ilvl="5"/>
    <w:lvlOverride w:ilvl="6"/>
    <w:lvlOverride w:ilvl="7"/>
    <w:lvlOverride w:ilvl="8"/>
  </w:num>
  <w:num w:numId="3" w16cid:durableId="858736953">
    <w:abstractNumId w:val="13"/>
    <w:lvlOverride w:ilvl="0"/>
    <w:lvlOverride w:ilvl="1"/>
    <w:lvlOverride w:ilvl="2"/>
    <w:lvlOverride w:ilvl="3"/>
    <w:lvlOverride w:ilvl="4"/>
    <w:lvlOverride w:ilvl="5"/>
    <w:lvlOverride w:ilvl="6"/>
    <w:lvlOverride w:ilvl="7"/>
    <w:lvlOverride w:ilvl="8"/>
  </w:num>
  <w:num w:numId="4" w16cid:durableId="1760326211">
    <w:abstractNumId w:val="11"/>
    <w:lvlOverride w:ilvl="0"/>
    <w:lvlOverride w:ilvl="1"/>
    <w:lvlOverride w:ilvl="2"/>
    <w:lvlOverride w:ilvl="3"/>
    <w:lvlOverride w:ilvl="4"/>
    <w:lvlOverride w:ilvl="5"/>
    <w:lvlOverride w:ilvl="6"/>
    <w:lvlOverride w:ilvl="7"/>
    <w:lvlOverride w:ilvl="8"/>
  </w:num>
  <w:num w:numId="5" w16cid:durableId="1800881476">
    <w:abstractNumId w:val="15"/>
    <w:lvlOverride w:ilvl="0"/>
    <w:lvlOverride w:ilvl="1"/>
    <w:lvlOverride w:ilvl="2"/>
    <w:lvlOverride w:ilvl="3"/>
    <w:lvlOverride w:ilvl="4"/>
    <w:lvlOverride w:ilvl="5"/>
    <w:lvlOverride w:ilvl="6"/>
    <w:lvlOverride w:ilvl="7"/>
    <w:lvlOverride w:ilvl="8"/>
  </w:num>
  <w:num w:numId="6" w16cid:durableId="316154204">
    <w:abstractNumId w:val="16"/>
    <w:lvlOverride w:ilvl="0"/>
    <w:lvlOverride w:ilvl="1"/>
    <w:lvlOverride w:ilvl="2"/>
    <w:lvlOverride w:ilvl="3"/>
    <w:lvlOverride w:ilvl="4"/>
    <w:lvlOverride w:ilvl="5"/>
    <w:lvlOverride w:ilvl="6"/>
    <w:lvlOverride w:ilvl="7"/>
    <w:lvlOverride w:ilvl="8"/>
  </w:num>
  <w:num w:numId="7" w16cid:durableId="1859730687">
    <w:abstractNumId w:val="3"/>
    <w:lvlOverride w:ilvl="0"/>
    <w:lvlOverride w:ilvl="1"/>
    <w:lvlOverride w:ilvl="2"/>
    <w:lvlOverride w:ilvl="3"/>
    <w:lvlOverride w:ilvl="4"/>
    <w:lvlOverride w:ilvl="5"/>
    <w:lvlOverride w:ilvl="6"/>
    <w:lvlOverride w:ilvl="7"/>
    <w:lvlOverride w:ilvl="8"/>
  </w:num>
  <w:num w:numId="8" w16cid:durableId="1243955841">
    <w:abstractNumId w:val="4"/>
    <w:lvlOverride w:ilvl="0"/>
    <w:lvlOverride w:ilvl="1"/>
    <w:lvlOverride w:ilvl="2"/>
    <w:lvlOverride w:ilvl="3"/>
    <w:lvlOverride w:ilvl="4"/>
    <w:lvlOverride w:ilvl="5"/>
    <w:lvlOverride w:ilvl="6"/>
    <w:lvlOverride w:ilvl="7"/>
    <w:lvlOverride w:ilvl="8"/>
  </w:num>
  <w:num w:numId="9" w16cid:durableId="2016036256">
    <w:abstractNumId w:val="1"/>
    <w:lvlOverride w:ilvl="0"/>
    <w:lvlOverride w:ilvl="1"/>
    <w:lvlOverride w:ilvl="2"/>
    <w:lvlOverride w:ilvl="3"/>
    <w:lvlOverride w:ilvl="4"/>
    <w:lvlOverride w:ilvl="5"/>
    <w:lvlOverride w:ilvl="6"/>
    <w:lvlOverride w:ilvl="7"/>
    <w:lvlOverride w:ilvl="8"/>
  </w:num>
  <w:num w:numId="10" w16cid:durableId="355498780">
    <w:abstractNumId w:val="17"/>
    <w:lvlOverride w:ilvl="0"/>
    <w:lvlOverride w:ilvl="1"/>
    <w:lvlOverride w:ilvl="2"/>
    <w:lvlOverride w:ilvl="3"/>
    <w:lvlOverride w:ilvl="4"/>
    <w:lvlOverride w:ilvl="5"/>
    <w:lvlOverride w:ilvl="6"/>
    <w:lvlOverride w:ilvl="7"/>
    <w:lvlOverride w:ilvl="8"/>
  </w:num>
  <w:num w:numId="11" w16cid:durableId="132135513">
    <w:abstractNumId w:val="14"/>
    <w:lvlOverride w:ilvl="0"/>
    <w:lvlOverride w:ilvl="1"/>
    <w:lvlOverride w:ilvl="2"/>
    <w:lvlOverride w:ilvl="3"/>
    <w:lvlOverride w:ilvl="4"/>
    <w:lvlOverride w:ilvl="5"/>
    <w:lvlOverride w:ilvl="6"/>
    <w:lvlOverride w:ilvl="7"/>
    <w:lvlOverride w:ilvl="8"/>
  </w:num>
  <w:num w:numId="12" w16cid:durableId="1057974863">
    <w:abstractNumId w:val="10"/>
    <w:lvlOverride w:ilvl="0"/>
    <w:lvlOverride w:ilvl="1"/>
    <w:lvlOverride w:ilvl="2"/>
    <w:lvlOverride w:ilvl="3"/>
    <w:lvlOverride w:ilvl="4"/>
    <w:lvlOverride w:ilvl="5"/>
    <w:lvlOverride w:ilvl="6"/>
    <w:lvlOverride w:ilvl="7"/>
    <w:lvlOverride w:ilvl="8"/>
  </w:num>
  <w:num w:numId="13" w16cid:durableId="2002539285">
    <w:abstractNumId w:val="7"/>
    <w:lvlOverride w:ilvl="0"/>
    <w:lvlOverride w:ilvl="1"/>
    <w:lvlOverride w:ilvl="2"/>
    <w:lvlOverride w:ilvl="3"/>
    <w:lvlOverride w:ilvl="4"/>
    <w:lvlOverride w:ilvl="5"/>
    <w:lvlOverride w:ilvl="6"/>
    <w:lvlOverride w:ilvl="7"/>
    <w:lvlOverride w:ilvl="8"/>
  </w:num>
  <w:num w:numId="14" w16cid:durableId="1605334488">
    <w:abstractNumId w:val="2"/>
    <w:lvlOverride w:ilvl="0"/>
    <w:lvlOverride w:ilvl="1"/>
    <w:lvlOverride w:ilvl="2"/>
    <w:lvlOverride w:ilvl="3"/>
    <w:lvlOverride w:ilvl="4"/>
    <w:lvlOverride w:ilvl="5"/>
    <w:lvlOverride w:ilvl="6"/>
    <w:lvlOverride w:ilvl="7"/>
    <w:lvlOverride w:ilvl="8"/>
  </w:num>
  <w:num w:numId="15" w16cid:durableId="1544440834">
    <w:abstractNumId w:val="9"/>
    <w:lvlOverride w:ilvl="0"/>
    <w:lvlOverride w:ilvl="1"/>
    <w:lvlOverride w:ilvl="2"/>
    <w:lvlOverride w:ilvl="3"/>
    <w:lvlOverride w:ilvl="4"/>
    <w:lvlOverride w:ilvl="5"/>
    <w:lvlOverride w:ilvl="6"/>
    <w:lvlOverride w:ilvl="7"/>
    <w:lvlOverride w:ilvl="8"/>
  </w:num>
  <w:num w:numId="16" w16cid:durableId="1683818525">
    <w:abstractNumId w:val="0"/>
    <w:lvlOverride w:ilvl="0"/>
    <w:lvlOverride w:ilvl="1"/>
    <w:lvlOverride w:ilvl="2"/>
    <w:lvlOverride w:ilvl="3"/>
    <w:lvlOverride w:ilvl="4"/>
    <w:lvlOverride w:ilvl="5"/>
    <w:lvlOverride w:ilvl="6"/>
    <w:lvlOverride w:ilvl="7"/>
    <w:lvlOverride w:ilvl="8"/>
  </w:num>
  <w:num w:numId="17" w16cid:durableId="527110793">
    <w:abstractNumId w:val="8"/>
    <w:lvlOverride w:ilvl="0"/>
    <w:lvlOverride w:ilvl="1"/>
    <w:lvlOverride w:ilvl="2"/>
    <w:lvlOverride w:ilvl="3"/>
    <w:lvlOverride w:ilvl="4"/>
    <w:lvlOverride w:ilvl="5"/>
    <w:lvlOverride w:ilvl="6"/>
    <w:lvlOverride w:ilvl="7"/>
    <w:lvlOverride w:ilvl="8"/>
  </w:num>
  <w:num w:numId="18" w16cid:durableId="209311526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B4"/>
    <w:rsid w:val="00344EB4"/>
    <w:rsid w:val="0088228F"/>
    <w:rsid w:val="00AD4A97"/>
    <w:rsid w:val="00C31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7199"/>
  <w15:chartTrackingRefBased/>
  <w15:docId w15:val="{5C497668-C7F0-446F-A334-5EDD1457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EB4"/>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344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E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E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E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E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EB4"/>
    <w:rPr>
      <w:rFonts w:eastAsiaTheme="majorEastAsia" w:cstheme="majorBidi"/>
      <w:color w:val="272727" w:themeColor="text1" w:themeTint="D8"/>
    </w:rPr>
  </w:style>
  <w:style w:type="paragraph" w:styleId="Title">
    <w:name w:val="Title"/>
    <w:basedOn w:val="Normal"/>
    <w:next w:val="Normal"/>
    <w:link w:val="TitleChar"/>
    <w:uiPriority w:val="10"/>
    <w:qFormat/>
    <w:rsid w:val="00344E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EB4"/>
    <w:pPr>
      <w:spacing w:before="160"/>
      <w:jc w:val="center"/>
    </w:pPr>
    <w:rPr>
      <w:i/>
      <w:iCs/>
      <w:color w:val="404040" w:themeColor="text1" w:themeTint="BF"/>
    </w:rPr>
  </w:style>
  <w:style w:type="character" w:customStyle="1" w:styleId="QuoteChar">
    <w:name w:val="Quote Char"/>
    <w:basedOn w:val="DefaultParagraphFont"/>
    <w:link w:val="Quote"/>
    <w:uiPriority w:val="29"/>
    <w:rsid w:val="00344EB4"/>
    <w:rPr>
      <w:i/>
      <w:iCs/>
      <w:color w:val="404040" w:themeColor="text1" w:themeTint="BF"/>
    </w:rPr>
  </w:style>
  <w:style w:type="paragraph" w:styleId="ListParagraph">
    <w:name w:val="List Paragraph"/>
    <w:basedOn w:val="Normal"/>
    <w:uiPriority w:val="34"/>
    <w:qFormat/>
    <w:rsid w:val="00344EB4"/>
    <w:pPr>
      <w:ind w:left="720"/>
      <w:contextualSpacing/>
    </w:pPr>
  </w:style>
  <w:style w:type="character" w:styleId="IntenseEmphasis">
    <w:name w:val="Intense Emphasis"/>
    <w:basedOn w:val="DefaultParagraphFont"/>
    <w:uiPriority w:val="21"/>
    <w:qFormat/>
    <w:rsid w:val="00344EB4"/>
    <w:rPr>
      <w:i/>
      <w:iCs/>
      <w:color w:val="0F4761" w:themeColor="accent1" w:themeShade="BF"/>
    </w:rPr>
  </w:style>
  <w:style w:type="paragraph" w:styleId="IntenseQuote">
    <w:name w:val="Intense Quote"/>
    <w:basedOn w:val="Normal"/>
    <w:next w:val="Normal"/>
    <w:link w:val="IntenseQuoteChar"/>
    <w:uiPriority w:val="30"/>
    <w:qFormat/>
    <w:rsid w:val="00344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EB4"/>
    <w:rPr>
      <w:i/>
      <w:iCs/>
      <w:color w:val="0F4761" w:themeColor="accent1" w:themeShade="BF"/>
    </w:rPr>
  </w:style>
  <w:style w:type="character" w:styleId="IntenseReference">
    <w:name w:val="Intense Reference"/>
    <w:basedOn w:val="DefaultParagraphFont"/>
    <w:uiPriority w:val="32"/>
    <w:qFormat/>
    <w:rsid w:val="00344EB4"/>
    <w:rPr>
      <w:b/>
      <w:bCs/>
      <w:smallCaps/>
      <w:color w:val="0F4761" w:themeColor="accent1" w:themeShade="BF"/>
      <w:spacing w:val="5"/>
    </w:rPr>
  </w:style>
  <w:style w:type="character" w:styleId="Hyperlink">
    <w:name w:val="Hyperlink"/>
    <w:basedOn w:val="DefaultParagraphFont"/>
    <w:uiPriority w:val="99"/>
    <w:semiHidden/>
    <w:unhideWhenUsed/>
    <w:rsid w:val="00344EB4"/>
    <w:rPr>
      <w:color w:val="0000FF"/>
      <w:u w:val="single"/>
    </w:rPr>
  </w:style>
  <w:style w:type="paragraph" w:styleId="NormalWeb">
    <w:name w:val="Normal (Web)"/>
    <w:basedOn w:val="Normal"/>
    <w:uiPriority w:val="99"/>
    <w:semiHidden/>
    <w:unhideWhenUsed/>
    <w:rsid w:val="00344EB4"/>
    <w:pPr>
      <w:suppressAutoHyphens/>
      <w:spacing w:before="100" w:beforeAutospacing="1" w:after="100" w:afterAutospacing="1"/>
    </w:pPr>
  </w:style>
  <w:style w:type="character" w:styleId="Strong">
    <w:name w:val="Strong"/>
    <w:basedOn w:val="DefaultParagraphFont"/>
    <w:uiPriority w:val="22"/>
    <w:qFormat/>
    <w:rsid w:val="00344EB4"/>
    <w:rPr>
      <w:b/>
      <w:bCs/>
    </w:rPr>
  </w:style>
  <w:style w:type="character" w:styleId="Emphasis">
    <w:name w:val="Emphasis"/>
    <w:basedOn w:val="DefaultParagraphFont"/>
    <w:uiPriority w:val="20"/>
    <w:qFormat/>
    <w:rsid w:val="00344E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nks-2.govdelivery.com/CL0/https:%2F%2Fwww.thamesvalleyformulary.nhs.uk%2Fdocs%2Fdefault.asp%3FDocLib=BSCP%26Sort=A%26utm_medium=email%26utm_name=%26utm_source=govdelivery/1/0101019f6a4742f8-09779332-9edf-4223-83c5-fc0184f0a01f-000000/hWWE1n9dSrdHA00WT36dLVRxqG9EfBSuL1WRRwZE7Es=452" TargetMode="External"/><Relationship Id="rId21" Type="http://schemas.openxmlformats.org/officeDocument/2006/relationships/hyperlink" Target="https://links-2.govdelivery.com/CL0/https:%2F%2Fgbr01.safelinks.protection.outlook.com%2F%3Fdata=05%257C02%257Clouisa.griffiths1%2540nhs.net%257C2f1651fec12340ba333208dedc3d5055%257C37c354b285b047f5b22207b48d774ee3%257C0%257C0%257C639190353080815003%257CUnknown%257CTWFpbGZsb3d8eyJFbXB0eU1hcGkiOnRydWUsIlYiOiIwLjAuMDAwMCIsIlAiOiJXaW4zMiIsIkFOIjoiTWFpbCIsIldUIjoyfQ%253D%253D%257C0%257C%257C%257C%26reserved=0%26sdata=td6F0ZdJBpt%252FUIpFgQl4hkAL%252FS0S8x514Etol23o7f0%253D%26url=https%253A%252F%252Fwww.thamesvalleyformulary.nhs.uk%252Fdocs%252Ffiles%252FMelatonin%252520guidance%252520for%252520primary%252520care%252520TV%252520ICB%252520v1.0.pdf%26utm_medium=email%26utm_name=%26utm_source=govdelivery/1/0101019f6a4742f8-09779332-9edf-4223-83c5-fc0184f0a01f-000000/xB1Y7LZZmjEiFZ9YetFJeAXybod0Er5xoYWXrWRMjIc=452" TargetMode="External"/><Relationship Id="rId34" Type="http://schemas.openxmlformats.org/officeDocument/2006/relationships/hyperlink" Target="mailto:bobicb.medicines@nhs.net" TargetMode="External"/><Relationship Id="rId42" Type="http://schemas.openxmlformats.org/officeDocument/2006/relationships/hyperlink" Target="https://gbr01.safelinks.protection.outlook.com/?data=05%7C02%7Corla.mcbride%40nhs.net%7C47df517e4ea149b04aab08deb67c9e90%7C37c354b285b047f5b22207b48d774ee3%7C0%7C1%7C639148843575521930%7CUnknown%7CTWFpbGZsb3d8eyJFbXB0eU1hcGkiOnRydWUsIlYiOiIwLjAuMDAwMCIsIlAiOiJXaW4zMiIsIkFOIjoiTWFpbCIsIldUIjoyfQ%3D%3D%7C40000%7C%7C%7C&amp;reserved=0&amp;sdata=cTizUvv2Sn2yj0n%2Fnt1DKm1qXTYXSrjzq6OzbMa%2Bzxg%3D&amp;url=https%3A%2F%2Flinks-2.govdelivery.com%2FCL0%2Fhttps%3A%252F%252Fnhs.sharepoint.com%252Fsites%252F10Q_BOB_ICB_Site%252FSitePages%252FClinical-Decision-Support.aspx%253Fsdata%3Dd2l0ek03L2hlYUEwNEJ6cnMzanlZckVQOFl2S1lyTVBKS0NMNitFUzE4UT0%25253D%2526utm_medium%3Demail%2526utm_name%3D%2526utm_source%3Dgovdelivery%2526xsdata%3DMDV8MDJ8b3JsYS5tY2JyaWRlQG5ocy5uZXR8MGQ5YzllZjI0NWU2NDRlYjJiZGYwOGRlN2ViZWEwOGJ8MzdjMzU0YjI4NWIwNDdmNWIyMjIwN2I0OGQ3NzRlZTN8MHwwfDYzOTA4NzU1NDU0MzMzMDQyNXxVbmtub3dufFRXRnBiR1pzYjNkOGV5SkZiWEIwZVUxaGNHa2lPblJ5ZFdVc0lsWWlPaUl3TGpBdU1EQXdNQ0lzSWxBaU9pSlhhVzR6TWlJc0lrRk9Jam9pVFdGcGJDSXNJbGRVSWpveWZRPT18MHx8fA%25253D%25253D%2523thames-valley-prescribing-savings-incentive-scheme-%28psis%29%2F1%2F0101019e45cd5a7f-6af91549-9b6d-4d79-b9e1-69ed32e9dfde-000000%2FPScVG3jC9OMSycq7K6IyO9_q3nG_sARK3dL1F1bMQ9Q%3D452%3Futm_medium%3Demail%26utm_name%3D%26utm_source%3Dgovdelivery&amp;utm_medium=email&amp;utm_name=&amp;utm_source=govdelivery%20" TargetMode="External"/><Relationship Id="rId47" Type="http://schemas.openxmlformats.org/officeDocument/2006/relationships/hyperlink" Target="https://links-2.govdelivery.com/CL0/https:%2F%2Fnhs.sharepoint.com%2F:b:%2Fr%2Fsites%2F10Q_BOB_ICB_Site%2FClinical%2520Decision%2520Support%2FThames%2520Valley%2520Prescribing%2520%2520Newsletter%2FTV%2520Presc.%2520Newsletter%2520Articles%2FValproate%2520newsletter%2520No.27.pdf%3Fcsf=1%26e=EKBCxf%26utm_medium=email%26utm_name=%26utm_source=govdelivery%26web=1/1/0101019f6a4742f8-09779332-9edf-4223-83c5-fc0184f0a01f-000000/xEQwaVcCj6n5TAwfnsM6nWyVsK2nN5TmYzNRl7aGszY=452" TargetMode="External"/><Relationship Id="rId50" Type="http://schemas.openxmlformats.org/officeDocument/2006/relationships/hyperlink" Target="https://links-2.govdelivery.com/CL0/https:%2F%2Fwww.sps.nhs.uk%2Fregister%3Futm_medium=email%26utm_name=%26utm_source=govdelivery/1/0101019f6a4742f8-09779332-9edf-4223-83c5-fc0184f0a01f-000000/EEc1q-SLfu8iMGfaRbtXrlkymRnVUEpOxtlxLb3H1nc=452" TargetMode="External"/><Relationship Id="rId55" Type="http://schemas.openxmlformats.org/officeDocument/2006/relationships/hyperlink" Target="mailto:england.southeastcdao@nhs.net" TargetMode="External"/><Relationship Id="rId63" Type="http://schemas.openxmlformats.org/officeDocument/2006/relationships/hyperlink" Target="https://links-2.govdelivery.com/CL0/https:%2F%2Fpublic.govdelivery.com%2Faccounts%2FUKBOBICS%2Fsubscriber%2Fnew%3Ftopic_id=UKBOBICS_19/1/0101019f6a4742f8-09779332-9edf-4223-83c5-fc0184f0a01f-000000/USB0euHiGpayd3JfwBeIXHy93twTmzuJg_cyI60UQDk=452" TargetMode="External"/><Relationship Id="rId7" Type="http://schemas.openxmlformats.org/officeDocument/2006/relationships/hyperlink" Target="mailto:frimleyicb.prescribing@nhs.net" TargetMode="External"/><Relationship Id="rId2" Type="http://schemas.openxmlformats.org/officeDocument/2006/relationships/styles" Target="styles.xml"/><Relationship Id="rId16" Type="http://schemas.openxmlformats.org/officeDocument/2006/relationships/hyperlink" Target="https://links-2.govdelivery.com/CL0/https:%2F%2Fwww.healthinnovationoxford.org%2Fclinical-priorities%2Fcardiovascular-disease%2Fcholesterol-animations-leaflets%2F%3Futm_medium=email%26utm_name=%26utm_source=govdelivery/1/0101019f6a4742f8-09779332-9edf-4223-83c5-fc0184f0a01f-000000/cpoRIqq2LKMOlgLFmbGjHSYWxKq0XZ78Cl2HwRsKTb8=452" TargetMode="External"/><Relationship Id="rId29" Type="http://schemas.openxmlformats.org/officeDocument/2006/relationships/hyperlink" Target="https://links-2.govdelivery.com/CL0/https:%2F%2Fwww.gov.uk%2Fdrug-safety-update%2Ffezolinetantv-veoza-risk-of-liver-injury-new-recommendations-to-minimise-risk%3Futm_medium=email%26utm_name=%26utm_source=govdelivery/1/0101019f6a4742f8-09779332-9edf-4223-83c5-fc0184f0a01f-000000/qMiRoyrSJ58dFRrsKBijKsbuLG6_uWurZihbcfjrYw0=452" TargetMode="External"/><Relationship Id="rId11" Type="http://schemas.openxmlformats.org/officeDocument/2006/relationships/hyperlink" Target="https://links-2.govdelivery.com/CL0/https:%2F%2Fnhs.sharepoint.com%2F:b:%2Fr%2Fsites%2F10Q_BOB_ICB_Site%2FClinical%2520Decision%2520Support%2FMedicine%2520Supply%2520Notification%25E2%2580%2599s%2FMSN_2026_030%2520Sodium%2520valproate%2520(Epilim%2520Chronosphere)%252050mg%2520250mg%2520and%2520500mg%2520MR%2520granule%2520sachets.pdf%3Fcsf=1%26e=cZgsOw%26utm_medium=email%26utm_name=%26utm_source=govdelivery%26web=1/1/0101019f6a4742f8-09779332-9edf-4223-83c5-fc0184f0a01f-000000/7FaaHpp5T3h0C6L46OETdNdn9Ue3MMazzY1mbO9lHI8=452" TargetMode="External"/><Relationship Id="rId24" Type="http://schemas.openxmlformats.org/officeDocument/2006/relationships/hyperlink" Target="https://links-2.govdelivery.com/CL0/https:%2F%2Fwww.thamesvalleyformulary.nhs.uk%2Fdocs%2Ffiles%2FBOB%2520ICB%2520Azathioprine%2520Shared%2520Care%2520Protocol%2520for%2520Paediatrics.pdf%3FUNLID=496580180202661991019%26utm_medium=email%26utm_name=%26utm_source=govdelivery/1/0101019f6a4742f8-09779332-9edf-4223-83c5-fc0184f0a01f-000000/6sYNXO1u89QPOCwKcLYaMfVhHMbOjlDrwOWy8pKk8HU=452" TargetMode="External"/><Relationship Id="rId32" Type="http://schemas.openxmlformats.org/officeDocument/2006/relationships/hyperlink" Target="https://links-2.govdelivery.com/CL0/https:%2F%2Fnhs.sharepoint.com%2Fsites%2F10Q_BOB_ICB_Site%2FSitePages%2FClinical-Decision-Support.aspx%3Futm_medium=email%26utm_name=%26utm_source=govdelivery%23thames-valley-prescribing-scheme-(tvps)-2026-27/1/0101019f6a4742f8-09779332-9edf-4223-83c5-fc0184f0a01f-000000/vdYLoBtljJk1r90F4pV-6mL4FnTUXd_fa3iLBa5q1dY=452" TargetMode="External"/><Relationship Id="rId37" Type="http://schemas.openxmlformats.org/officeDocument/2006/relationships/hyperlink" Target="https://links-2.govdelivery.com/CL0/https:%2F%2Fteams.microsoft.com%2Fmeet%2F376207743880931%3Fp=B8AVIoHfAJXoKHRyIO%26utm_medium=email%26utm_name=%26utm_source=govdelivery/1/0101019f6a4742f8-09779332-9edf-4223-83c5-fc0184f0a01f-000000/7crQfg3J7CrgDukJb0ypiitln9iA2inwwvwN6XHge9g=452" TargetMode="External"/><Relationship Id="rId40" Type="http://schemas.openxmlformats.org/officeDocument/2006/relationships/hyperlink" Target="https://links-2.govdelivery.com/CL0/https:%2F%2Fteams.microsoft.com%2Fmeet%2F364865848618084%3Fp=B5xxijw0G89s6B0kHd%26utm_medium=email%26utm_name=%26utm_source=govdelivery/1/0101019f6a4742f8-09779332-9edf-4223-83c5-fc0184f0a01f-000000/UfQ2BlWXeorQN8UoMohAezDsprNgOBxoV2rKW8MvNbA=452" TargetMode="External"/><Relationship Id="rId45" Type="http://schemas.openxmlformats.org/officeDocument/2006/relationships/hyperlink" Target="https://links-2.govdelivery.com/CL0/https:%2F%2Fgbr01.safelinks.protection.outlook.com%2F%3Fdata=05%257C02%257Caisha.afonso%2540nhs.net%257C10ce68c9e4474349dac808dee1acb88e%257C37c354b285b047f5b22207b48d774ee3%257C0%257C0%257C639196329107104701%257CUnknown%257CTWFpbGZsb3d8eyJFbXB0eU1hcGkiOnRydWUsIlYiOiIwLjAuMDAwMCIsIlAiOiJXaW4zMiIsIkFOIjoiTWFpbCIsIldUIjoyfQ%253D%253D%257C0%257C%257C%257C%26reserved=0%26sdata=KBvAriD5BYOshwD4w%252F8YxUwYqSGtyQljTSMS6oLEBI4%253D%26url=https%253A%252F%252Fwww.youtube.com%252Fwatch%253Futm_medium%253Demail%2526utm_name%253D%2526utm_source%253Dgovdelivery%2526v%253DWMS1ykSGsKA%26utm_medium=email%26utm_name=%26utm_source=govdelivery/1/0101019f6a4742f8-09779332-9edf-4223-83c5-fc0184f0a01f-000000/ZhkVzmNShbzrIV0BnwWEBb2LjxuqYiQ3jVS7kMpFO-o=452" TargetMode="External"/><Relationship Id="rId53" Type="http://schemas.openxmlformats.org/officeDocument/2006/relationships/hyperlink" Target="mailto:nhsbsa.prescriptionservices@nhsbsa.nhs.uk" TargetMode="External"/><Relationship Id="rId58" Type="http://schemas.openxmlformats.org/officeDocument/2006/relationships/hyperlink" Target="mailto:frimleyicb.prescribing@nhs.net" TargetMode="External"/><Relationship Id="rId5" Type="http://schemas.openxmlformats.org/officeDocument/2006/relationships/image" Target="media/image1.png"/><Relationship Id="rId61" Type="http://schemas.openxmlformats.org/officeDocument/2006/relationships/hyperlink" Target="mailto:frimleyicb.prescribing@nhs.net" TargetMode="External"/><Relationship Id="rId19" Type="http://schemas.openxmlformats.org/officeDocument/2006/relationships/hyperlink" Target="https://links-2.govdelivery.com/CL0/https:%2F%2Fnhs.sharepoint.com%2F:u:%2Fr%2Fsites%2F10Q_BOB_ICB_Site%2FSitePages%2FAdult-Weight-Management-Resources.aspx%3Fcsf=1%26e=A0zGHA%26sdata=ODMyN21vd3EvcVA2SGxKaE95NnlTcnFLVTI0cDdod3FVaXNJRVBGazRVUT0%253D%26utm_medium=email%26utm_name=%26utm_source=govdelivery%26web=1%26xsdata=MDV8MDJ8YW5nZWxhLmplc3NvcEBuaHMubmV0fGUwMGM1MDUxN2M5ZTRlN2NhYzQxMDhkZWQ1ZTM0YmNkfDM3YzM1NGIyODViMDQ3ZjViMjIyMDdiNDhkNzc0ZWUzfDB8MHw2MzkxODMzNjkzNTYwODkwNjV8VW5rbm93bnxUV0ZwYkdac2IzZDhleUpGYlhCMGVVMWhjR2tpT25SeWRXVXNJbFlpT2lJd0xqQXVNREF3TUNJc0lsQWlPaUpYYVc0ek1pSXNJa0ZPSWpvaVRXRnBiQ0lzSWxkVUlqb3lmUT09fDB8fHw%253D/1/0101019f6a4742f8-09779332-9edf-4223-83c5-fc0184f0a01f-000000/56aUt6xUihBVJFhkKZEfiQJqCu0SbV-m36AXV4Orch4=452" TargetMode="External"/><Relationship Id="rId14" Type="http://schemas.openxmlformats.org/officeDocument/2006/relationships/hyperlink" Target="https://links-2.govdelivery.com/CL0/https:%2F%2Fgbr01.safelinks.protection.outlook.com%2F%3Fdata=05%257C02%257Cjanice.craig%2540nhs.net%257Cb46823a682fb4bb92c3e08ded37f6057%257C37c354b285b047f5b22207b48d774ee3%257C0%257C0%257C639180741245504452%257CUnknown%257CTWFpbGZsb3d8eyJFbXB0eU1hcGkiOnRydWUsIlYiOiIwLjAuMDAwMCIsIlAiOiJXaW4zMiIsIkFOIjoiTWFpbCIsIldUIjoyfQ%253D%253D%257C0%257C%257C%257C%26reserved=0%26sdata=eZLgLYcZh%252BPdLFdVkyHv5ke2SHXf1HZfY0cDeGvbxEU%253D%26url=https%253A%252F%252Fwww.nice.org.uk%252Fimplementing-nice-guidance%252Finto-practice-resources%253Futm_medium%253Demail%2526utm_name%253D%2526utm_source%253Dgovdelivery%26utm_medium=email%26utm_name=%26utm_source=govdelivery/1/0101019f6a4742f8-09779332-9edf-4223-83c5-fc0184f0a01f-000000/-YTECzCflfXwq7RMAh0J1ubCD1-_7N8ooP9H2u7sDd8=452" TargetMode="External"/><Relationship Id="rId22" Type="http://schemas.openxmlformats.org/officeDocument/2006/relationships/hyperlink" Target="https://links-2.govdelivery.com/CL0/https:%2F%2Fwww.thamesvalleyformulary.nhs.uk%2Fdocs%2Ffiles%2FBOB%2520ICB%2520Methotrexate%2520Adult%2520Shared%2520Care%2520Protocol.pdf%3FUNLID=4965801802026619993%26utm_medium=email%26utm_name=%26utm_source=govdelivery/1/0101019f6a4742f8-09779332-9edf-4223-83c5-fc0184f0a01f-000000/1HGb_HGFfvAkT-zm1_bNq3sGffojZSHwyn7DK_9BZns=452" TargetMode="External"/><Relationship Id="rId27" Type="http://schemas.openxmlformats.org/officeDocument/2006/relationships/hyperlink" Target="https://links-2.govdelivery.com/CL0/https:%2F%2Fwww.nice.org.uk%2Fguidance%2Fta1143%2Fchapter%2F1-Recommendation%3Futm_medium=email%26utm_name=%26utm_source=govdelivery/1/0101019f6a4742f8-09779332-9edf-4223-83c5-fc0184f0a01f-000000/nBn2Sy68QMTBTJsu67Od_bYAEPbGRAeEdVj4hKF1Eic=452" TargetMode="External"/><Relationship Id="rId30" Type="http://schemas.openxmlformats.org/officeDocument/2006/relationships/hyperlink" Target="https://links-2.govdelivery.com/CL0/https:%2F%2Fwww.nice.org.uk%2Fguidance%2Fta1143%3Futm_medium=email%26utm_name=%26utm_source=govdelivery/1/0101019f6a4742f8-09779332-9edf-4223-83c5-fc0184f0a01f-000000/Hx_Tw7CGqLwSFrj_JYLhEyxbPu8lBVgxHj6Omu5vlyc=452" TargetMode="External"/><Relationship Id="rId35" Type="http://schemas.openxmlformats.org/officeDocument/2006/relationships/hyperlink" Target="https://links-2.govdelivery.com/CL0/https:%2F%2Fgbr01.safelinks.protection.outlook.com%2Fap%2Ft-59584e83%2F%3Fdata=05%257C02%257Cbobicb.medicines%2540nhs.net%257C0df9dfa807424cbdf2ee08ded8fc6cdf%257C37c354b285b047f5b22207b48d774ee3%257C0%257C0%257C639186775819082108%257CUnknown%257CTWFpbGZsb3d8eyJFbXB0eU1hcGkiOnRydWUsIlYiOiIwLjAuMDAwMCIsIlAiOiJXaW4zMiIsIkFOIjoiTWFpbCIsIldUIjoyfQ%253D%253D%257C0%257C%257C%257C%26reserved=0%26sdata=BEuIuXLyBL4sFZXA1GDhB%252Ba14lvWGSGjAeGwg1%252FWqdY%253D%26url=https%253A%252F%252Fteams.microsoft.com%252Fmeet%252F354540089737740%253Fp%253DDTtmKozk5WMfj95zsc%2526utm_medium%253Demail%2526utm_name%253D%2526utm_source%253Dgovdelivery%26utm_medium=email%26utm_name=%26utm_source=govdelivery/1/0101019f6a4742f8-09779332-9edf-4223-83c5-fc0184f0a01f-000000/F5MNdo4BXY2wI07t6IyMU4zEhwG-ZBijAcYas21fV_Q=452" TargetMode="External"/><Relationship Id="rId43" Type="http://schemas.openxmlformats.org/officeDocument/2006/relationships/hyperlink" Target="https://links-2.govdelivery.com/CL0/https:%2F%2Fwww.thamesvalleyformulary.nhs.uk%2Fdocs%2Flauncher.asp%3FdocID=491%26utm_medium=email%26utm_name=%26utm_source=govdelivery/1/0101019f6a4742f8-09779332-9edf-4223-83c5-fc0184f0a01f-000000/YwPvSJayLcgmrjbpZ9mZNYbzm9lUYuruuXMJFFVjS1A=452" TargetMode="External"/><Relationship Id="rId48" Type="http://schemas.openxmlformats.org/officeDocument/2006/relationships/hyperlink" Target="https://links-2.govdelivery.com/CL0/https:%2F%2Fwww.southeastclinicalnetworks.nhs.uk%2Four-networks%2Fvalproate%2F%3Futm_medium=email%26utm_name=%26utm_source=govdelivery/1/0101019f6a4742f8-09779332-9edf-4223-83c5-fc0184f0a01f-000000/xO_q3x_P2GOliqf_LEFHonBLS-WvoxoNFb_juOby0vU=452" TargetMode="External"/><Relationship Id="rId56" Type="http://schemas.openxmlformats.org/officeDocument/2006/relationships/hyperlink" Target="https://links-2.govdelivery.com/CL0/https:%2F%2Fgbr01.safelinks.protection.outlook.com%2F%3Fdata=05%257C02%257Caisha.afonso%2540nhs.net%257Cbbe732f4f13f49e3eccf08decddd2c02%257C37c354b285b047f5b22207b48d774ee3%257C0%257C1%257C639174547011328305%257CUnknown%257CTWFpbGZsb3d8eyJFbXB0eU1hcGkiOnRydWUsIlYiOiIwLjAuMDAwMCIsIlAiOiJXaW4zMiIsIkFOIjoiTWFpbCIsIldUIjoyfQ%253D%253D%257C0%257C%257C%257C%26reserved=0%26sdata=TedtYx1I0unNali7OxwxtNUNu0PizQ618roRGEFW5SI%253D%26url=https%253A%252F%252Flinks-2.govdelivery.com%252FCL0%252Fhttps%253A%25252F%25252Fwww.nhsbsa.nhs.uk%25252Fsicbls-icbs-and-other-providers%25252Forganisation-and-prescriber-changes%25252Fsub-icb-locations%25253Futm_medium%253Demail%252526utm_name%253D%252526utm_source%253Dgovdelivery%252F1%252F0101019edf01bac3-7ca89e3b-1451-490b-a6d4-d37aec44a912-000000%252F1SjRV4Rz6k3AyTIkrywsrjr53wVjhmzQ4Fz6P1dND_U%253D452%253Futm_medium%253Demail%2526utm_name%253D%2526utm_source%253Dgovdelivery%26utm_medium=email%26utm_name=%26utm_source=govdelivery/1/0101019f6a4742f8-09779332-9edf-4223-83c5-fc0184f0a01f-000000/Nh_8YTEQn3rr9-FLnmpDJWss2eLWpVo78BaLLtyJa34=452" TargetMode="External"/><Relationship Id="rId64" Type="http://schemas.openxmlformats.org/officeDocument/2006/relationships/fontTable" Target="fontTable.xml"/><Relationship Id="rId8" Type="http://schemas.openxmlformats.org/officeDocument/2006/relationships/hyperlink" Target="mailto:bobicb.medicines@nhs.net" TargetMode="External"/><Relationship Id="rId51" Type="http://schemas.openxmlformats.org/officeDocument/2006/relationships/hyperlink" Target="https://links-2.govdelivery.com/CL0/https:%2F%2Fwww.sps.nhs.uk%2Fwp-login.php%3Freauth=1%26redirect_to=https%253A%252F%252Fwww.sps.nhs.uk%252Fhome%252Ftools%252Fmedicines-supply-tool%252F%253Futm_medium%253Demail%2526utm_name%253D%2526utm_source%253Dgovdelivery%26utm_medium=email%26utm_name=%26utm_source=govdelivery/1/0101019f6a4742f8-09779332-9edf-4223-83c5-fc0184f0a01f-000000/okgF2S_yY6U6ZN9-RX8F-laDrbNq_5lGv80F54M5DPU=452" TargetMode="External"/><Relationship Id="rId3" Type="http://schemas.openxmlformats.org/officeDocument/2006/relationships/settings" Target="settings.xml"/><Relationship Id="rId12" Type="http://schemas.openxmlformats.org/officeDocument/2006/relationships/hyperlink" Target="https://links-2.govdelivery.com/CL0/https:%2F%2Fnhs.sharepoint.com%2F:b:%2Fr%2Fsites%2F10Q_BOB_ICB_Site%2FClinical%2520Decision%2520Support%2FMedicine%2520Supply%2520Notification%25E2%2580%2599s%2FMSN_2026_029%2520Oxcarbazepine%2520150mg%2520tablets%2520(Viatris).pdf%3Fcsf=1%26e=756Yhf%26utm_medium=email%26utm_name=%26utm_source=govdelivery%26web=1/1/0101019f6a4742f8-09779332-9edf-4223-83c5-fc0184f0a01f-000000/lBoyeWP41ooxvzcqtSWYDoNm3y_QxoscSncGNltbwCg=452" TargetMode="External"/><Relationship Id="rId17" Type="http://schemas.openxmlformats.org/officeDocument/2006/relationships/hyperlink" Target="https://links-2.govdelivery.com/CL0/https:%2F%2Fgbr01.safelinks.protection.outlook.com%2F%3Fdata=05%257C02%257Cangela.jessop%2540nhs.net%257Ce00c50517c9e4e7cac4108ded5e34bcd%257C37c354b285b047f5b22207b48d774ee3%257C0%257C0%257C639183369356060046%257CUnknown%257CTWFpbGZsb3d8eyJFbXB0eU1hcGkiOnRydWUsIlYiOiIwLjAuMDAwMCIsIlAiOiJXaW4zMiIsIkFOIjoiTWFpbCIsIldUIjoyfQ%253D%253D%257C0%257C%257C%257C%26reserved=0%26sdata=vtJhJJ9TXeP3dlM6Ign52hwN2nfkoroa3pDBH0oC86o%253D%26url=https%253A%252F%252Fwww.england.nhs.uk%252Flong-read%252Finterim-commissioning-guidance-nice-ta1026-tirzepatide%252F%253Futm_medium%253Demail%2526utm_name%253D%2526utm_source%253Dgovdelivery%26utm_medium=email%26utm_name=%26utm_source=govdelivery/1/0101019f6a4742f8-09779332-9edf-4223-83c5-fc0184f0a01f-000000/Ywh0bGqxqEAZVdWk9ve7BHX1xpzP6O2ZJgbH6OGFMgs=452" TargetMode="External"/><Relationship Id="rId25" Type="http://schemas.openxmlformats.org/officeDocument/2006/relationships/hyperlink" Target="https://links-2.govdelivery.com/CL0/https:%2F%2Fwww.thamesvalleyformulary.nhs.uk%2Fdocs%2Ffiles%2FBOB_ICB_Azathioprine_And_%2520Mercaptopurine_Shared_Care_%2520Protocol.pdf%3FUNLID=496580180202661991058%26utm_medium=email%26utm_name=%26utm_source=govdelivery/1/0101019f6a4742f8-09779332-9edf-4223-83c5-fc0184f0a01f-000000/qWMURAK1sqmVvXG80c32YNJugFWgdQ-287xhrustcbg=452" TargetMode="External"/><Relationship Id="rId33" Type="http://schemas.openxmlformats.org/officeDocument/2006/relationships/hyperlink" Target="https://links-2.govdelivery.com/CL0/https:%2F%2Fnhs.sharepoint.com%2Fsites%2F10Q_BOB_ICB_Site%2FSitePages%2FClinical-Decision-Support.aspx%3Futm_medium=email%26utm_name=%26utm_source=govdelivery%23thames-valley-prescribing-scheme-(tvps)-2026-27/2/0101019f6a4742f8-09779332-9edf-4223-83c5-fc0184f0a01f-000000/TOab1G3M1LU1Oi7LASaCEUlso8lZZZmRQU3MRmvtGMQ=452" TargetMode="External"/><Relationship Id="rId38" Type="http://schemas.openxmlformats.org/officeDocument/2006/relationships/hyperlink" Target="https://links-2.govdelivery.com/CL0/https:%2F%2Fteams.microsoft.com%2Fmeet%2F382571368723619%3Fp=wgn3cnF62oaWqbqksN%26utm_medium=email%26utm_name=%26utm_source=govdelivery/1/0101019f6a4742f8-09779332-9edf-4223-83c5-fc0184f0a01f-000000/SPtaRG5GL8w1qkg2D-OmFXPKMUSxDZuVQJHz4qDX7rk=452" TargetMode="External"/><Relationship Id="rId46" Type="http://schemas.openxmlformats.org/officeDocument/2006/relationships/hyperlink" Target="https://links-2.govdelivery.com/CL0/https:%2F%2Fgbr01.safelinks.protection.outlook.com%2F%3Fdata=05%257C02%257Caisha.afonso%2540nhs.net%257Cfdb6dd1171ff4c58633808ded06cf1ad%257C37c354b285b047f5b22207b48d774ee3%257C0%257C0%257C639177363652576350%257CUnknown%257CTWFpbGZsb3d8eyJFbXB0eU1hcGkiOnRydWUsIlYiOiIwLjAuMDAwMCIsIlAiOiJXaW4zMiIsIkFOIjoiTWFpbCIsIldUIjoyfQ%253D%253D%257C0%257C%257C%257C%26reserved=0%26sdata=Lc8ifsc3U%252FxU%252BWAMSnPHVc5f4DWHz%252FMqDN2gfB89a14%253D%26url=https%253A%252F%252Fairtable.com%252FappaWoW64cF6J9Szf%252FpagZ3eGFORhZhFTQG%252Fform%253Futm_medium%253Demail%2526utm_name%253D%2526utm_source%253Dgovdelivery%26utm_medium=email%26utm_name=%26utm_source=govdelivery/1/0101019f6a4742f8-09779332-9edf-4223-83c5-fc0184f0a01f-000000/z7JF3nbarmvYoyvZi8lNb6venDgzUrnCd4y61w_u3Yc=452" TargetMode="External"/><Relationship Id="rId59" Type="http://schemas.openxmlformats.org/officeDocument/2006/relationships/hyperlink" Target="https://links-2.govdelivery.com/CL0/https:%2F%2Fgbr01.safelinks.protection.outlook.com%2F%3Fdata=05%257C02%257Caisha.afonso%2540nhs.net%257Cbbe732f4f13f49e3eccf08decddd2c02%257C37c354b285b047f5b22207b48d774ee3%257C0%257C1%257C639174547011375631%257CUnknown%257CTWFpbGZsb3d8eyJFbXB0eU1hcGkiOnRydWUsIlYiOiIwLjAuMDAwMCIsIlAiOiJXaW4zMiIsIkFOIjoiTWFpbCIsIldUIjoyfQ%253D%253D%257C0%257C%257C%257C%26reserved=0%26sdata=K12ZhZvWlt4JYu1WWxGBKidihD2j2xpkHDC%252Bp%252B9nk0Q%253D%26url=https%253A%252F%252Flinks-2.govdelivery.com%252FCL0%252Fhttps%253A%25252F%25252Fwww.nhsbsa.nhs.uk%25252Fsicbls-icbs-and-other-providers%25252Forganisation-and-prescriber-changes%25252Fsub-icb-locations%25253Futm_medium%253Demail%252526utm_name%253D%252526utm_source%253Dgovdelivery%252F2%252F0101019edf01bac3-7ca89e3b-1451-490b-a6d4-d37aec44a912-000000%252FBxO87JeGTjS29MgCD-3pq24F9wg42262AZUSBFrtY24%253D452%253Futm_medium%253Demail%2526utm_name%253D%2526utm_source%253Dgovdelivery%26utm_medium=email%26utm_name=%26utm_source=govdelivery/1/0101019f6a4742f8-09779332-9edf-4223-83c5-fc0184f0a01f-000000/ocgYSi2rA-kWP6zwY-WvFCa8IQQM2hf06mMLRLlWrKw=452" TargetMode="External"/><Relationship Id="rId20" Type="http://schemas.openxmlformats.org/officeDocument/2006/relationships/hyperlink" Target="https://links-2.govdelivery.com/CL0/https:%2F%2Fwww.england.nhs.uk%2Flong-read%2Finterim-commissioning-guidance-nice-ta1026-tirzepatide%2F%3Futm_medium=email%26utm_name=%26utm_source=govdelivery%23overview-of-the-nice-funding-variation-for-tirzepatide-mounjaro/1/0101019f6a4742f8-09779332-9edf-4223-83c5-fc0184f0a01f-000000/BplDA7w8UG9WvDMT5ixQq_p3V3nBJO64KAUBKa_F2Io=452" TargetMode="External"/><Relationship Id="rId41" Type="http://schemas.openxmlformats.org/officeDocument/2006/relationships/hyperlink" Target="mailto:bobicb.medicines@nhs.net" TargetMode="External"/><Relationship Id="rId54" Type="http://schemas.openxmlformats.org/officeDocument/2006/relationships/hyperlink" Target="https://links-2.govdelivery.com/CL0/http:%2F%2Fwww.cdreporting.co.uk%2Fnhs%3Futm_medium=email%26utm_name=%26utm_source=govdelivery/1/0101019f6a4742f8-09779332-9edf-4223-83c5-fc0184f0a01f-000000/Q4ov8ZxLKrcpHsfMreo_lGV46hQ-lvvID5i6cHn3I10=452" TargetMode="External"/><Relationship Id="rId62" Type="http://schemas.openxmlformats.org/officeDocument/2006/relationships/hyperlink" Target="https://links-2.govdelivery.com/CL0/https:%2F%2Fpublic.govdelivery.com%2Faccounts%2FUKBOBICS%2Fsubscriber%2Fedit%3Fpreferences=true%23tab1/1/0101019f6a4742f8-09779332-9edf-4223-83c5-fc0184f0a01f-000000/uBBufQNy9HPznP3AKt8yub4lAPWqNOddes7YY_QFjXA=452" TargetMode="External"/><Relationship Id="rId1" Type="http://schemas.openxmlformats.org/officeDocument/2006/relationships/numbering" Target="numbering.xml"/><Relationship Id="rId6" Type="http://schemas.openxmlformats.org/officeDocument/2006/relationships/image" Target="https://content.govdelivery.com/attachments/fancy_images/UKBOBICS/2026/04/13598012/tvicb-logo_original.png" TargetMode="External"/><Relationship Id="rId15" Type="http://schemas.openxmlformats.org/officeDocument/2006/relationships/hyperlink" Target="https://links-2.govdelivery.com/CL0/https:%2F%2Fgbr01.safelinks.protection.outlook.com%2F%3Fdata=05%257C02%257Cjanice.craig%2540nhs.net%257Cb46823a682fb4bb92c3e08ded37f6057%257C37c354b285b047f5b22207b48d774ee3%257C0%257C0%257C639180741245525025%257CUnknown%257CTWFpbGZsb3d8eyJFbXB0eU1hcGkiOnRydWUsIlYiOiIwLjAuMDAwMCIsIlAiOiJXaW4zMiIsIkFOIjoiTWFpbCIsIldUIjoyfQ%253D%253D%257C0%257C%257C%257C%26reserved=0%26sdata=oge9Ph023Qaoa1qrINiDhQDQgyAzYQrCw0FL11ZFxOs%253D%26url=https%253A%252F%252Fwww.nice.org.uk%252Fimplementing-nice-guidance%252Fnice-and-health-inequalities%252Fusing-our-recommendations-cardiovascular-disease%253Futm_medium%253Demail%2526utm_name%253D%2526utm_source%253Dgovdelivery%26utm_medium=email%26utm_name=%26utm_source=govdelivery/1/0101019f6a4742f8-09779332-9edf-4223-83c5-fc0184f0a01f-000000/5M7vIoV-USGMu5pjBrDTCLYeXqXDRr2lQ1T2BdvAyRU=452" TargetMode="External"/><Relationship Id="rId23" Type="http://schemas.openxmlformats.org/officeDocument/2006/relationships/hyperlink" Target="https://links-2.govdelivery.com/CL0/https:%2F%2Fwww.thamesvalleyformulary.nhs.uk%2Fdocs%2Ffiles%2FBOB%2520ICB%2520Methotrexate%2520Paediatric%2520Shared%2520Care%2520Protocol.pdf%3FUNLID=49658018020266199931%26utm_medium=email%26utm_name=%26utm_source=govdelivery/1/0101019f6a4742f8-09779332-9edf-4223-83c5-fc0184f0a01f-000000/Na5ayUtGusAG7NnD--XmxywRMg452daitKki_MrdReM=452" TargetMode="External"/><Relationship Id="rId28" Type="http://schemas.openxmlformats.org/officeDocument/2006/relationships/hyperlink" Target="https://links-2.govdelivery.com/CL0/https:%2F%2Fwww.medicines.org.uk%2Femc%2Fproduct%2F15361%2Fsmpc%3Futm_medium=email%26utm_name=%26utm_source=govdelivery/1/0101019f6a4742f8-09779332-9edf-4223-83c5-fc0184f0a01f-000000/UbJPFoOQ9rGlTwWEwEXLI1ZLlJqrjyOYAODfm1rRNc0=452" TargetMode="External"/><Relationship Id="rId36" Type="http://schemas.openxmlformats.org/officeDocument/2006/relationships/hyperlink" Target="https://links-2.govdelivery.com/CL0/https:%2F%2Fteams.microsoft.com%2Fmeet%2F384855177503064%3Fp=eG2lKLy9yGI7Ydjfjl%26utm_medium=email%26utm_name=%26utm_source=govdelivery/1/0101019f6a4742f8-09779332-9edf-4223-83c5-fc0184f0a01f-000000/ufrge1zS_tf7rq7nsGaNxBpDdQRbe5sBXmc9ignLH7g=452" TargetMode="External"/><Relationship Id="rId49" Type="http://schemas.openxmlformats.org/officeDocument/2006/relationships/hyperlink" Target="https://links-2.govdelivery.com/CL0/https:%2F%2Fwww.epilepsy.org.uk%2Fapp%2Fuploads%2F2026%2F06%2FA-Dangerous-Wait-Addressing-the-NHS-Epilepsy-Crisis-Angelini-Pharma-compressed.pdf%3Futm_medium=email%26utm_name=%26utm_source=govdelivery/1/0101019f6a4742f8-09779332-9edf-4223-83c5-fc0184f0a01f-000000/UXJpUIw9aAre2OjyO4W_YJIIzY_7bYsnAkbvrB2WQf0=452" TargetMode="External"/><Relationship Id="rId57" Type="http://schemas.openxmlformats.org/officeDocument/2006/relationships/hyperlink" Target="mailto:bobicb.medicines@nhs.net" TargetMode="External"/><Relationship Id="rId10" Type="http://schemas.openxmlformats.org/officeDocument/2006/relationships/image" Target="https://content.govdelivery.com/attachments/fancy_images/UKBOBICS/2023/02/7104512/lo_original.jpg" TargetMode="External"/><Relationship Id="rId31" Type="http://schemas.openxmlformats.org/officeDocument/2006/relationships/hyperlink" Target="https://links-2.govdelivery.com/CL0/https:%2F%2Fnhs.sharepoint.com%2Fsites%2F10Q_BOB_ICB_Site%2FClinical%2520Decision%2520Support%2FForms%2FClinical%2520Decision%2520Support.aspx%3Fid=%252Fsites%252F10Q_BOB_ICB_Site%252FClinical%2BDecision%2BSupport%252FThames%2BValley%2BPrescribing%2BScheme%2B2026-27%252FTV%2BICB%2BPS%2BJuly%2B2026%2BPost%2BExec.pdf%26parent=%252Fsites%252F10Q_BOB_ICB_Site%252FClinical%2BDecision%2BSupport%252FThames%2BValley%2BPrescribing%2BScheme%2B2026-27%26utm_medium=email%26utm_name=%26utm_source=govdelivery/1/0101019f6a4742f8-09779332-9edf-4223-83c5-fc0184f0a01f-000000/f4HUU0VBiKww3hnv0bVpnSdvXRPcekTJzHPYPf8di0M=452" TargetMode="External"/><Relationship Id="rId44" Type="http://schemas.openxmlformats.org/officeDocument/2006/relationships/hyperlink" Target="https://links-2.govdelivery.com/CL0/https:%2F%2Fnhs.sharepoint.com%2F:b:%2Fr%2Fsites%2F10Q_BOB_ICB_Site%2FClinical%2520Decision%2520Support%2FThames%2520Valley%2520Prescribing%2520%2520Newsletter%2FTV%2520Presc.%2520Newsletter%2520Articles%2FBOB%2520DOAC%2520in%2520AF%2520Guideline%2520Webinar%2520July%252726.pdf%3Fcsf=1%26e=rlRgjR%26utm_medium=email%26utm_name=%26utm_source=govdelivery%26web=1/1/0101019f6a4742f8-09779332-9edf-4223-83c5-fc0184f0a01f-000000/lfQxSbFrIaI-JtEdWpQC2AyDxjqGqiBiUhNvdq3qVQ8=452" TargetMode="External"/><Relationship Id="rId52" Type="http://schemas.openxmlformats.org/officeDocument/2006/relationships/hyperlink" Target="https://links-2.govdelivery.com/CL0/https:%2F%2Fwww.nhsbsa.nhs.uk%2Fpharmacies-gp-practices-and-appliance-contractors%2Fserious-shortage-protocols-ssps%3Futm_medium=email%26utm_name=%26utm_source=govdelivery/1/0101019f6a4742f8-09779332-9edf-4223-83c5-fc0184f0a01f-000000/UIX4LJBO-x4Y4H8ILby1UQtZp1BUgx1pqBpmcyoTWPM=452" TargetMode="External"/><Relationship Id="rId60" Type="http://schemas.openxmlformats.org/officeDocument/2006/relationships/hyperlink" Target="mailto:bobicb.medicines@nhs.net"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links-2.govdelivery.com/CL0/https:%2F%2Fgbr01.safelinks.protection.outlook.com%2F%3Fdata=05%257C02%257Cjanice.craig%2540nhs.net%257Cb46823a682fb4bb92c3e08ded37f6057%257C37c354b285b047f5b22207b48d774ee3%257C0%257C0%257C639180741245472987%257CUnknown%257CTWFpbGZsb3d8eyJFbXB0eU1hcGkiOnRydWUsIlYiOiIwLjAuMDAwMCIsIlAiOiJXaW4zMiIsIkFOIjoiTWFpbCIsIldUIjoyfQ%253D%253D%257C0%257C%257C%257C%26reserved=0%26sdata=dMXFHijsR%252FBrpVx3YphKvD5KjMQb3ZhTemuJVzPIbdA%253D%26url=https%253A%252F%252Fwww.nice.org.uk%252Fguidance%252Fng238%252Fresources%252Fimplementing-lipid-optimisation-through-prescribing-strategies-to-reduce-cardiovascular-risk-15670961101%252Fchapter%252FOverview%253Futm_medium%253Demail%2526utm_name%253D%2526utm_source%253Dgovdelivery%26utm_medium=email%26utm_name=%26utm_source=govdelivery/1/0101019f6a4742f8-09779332-9edf-4223-83c5-fc0184f0a01f-000000/OB9HpMYsSP1zhwfikBRyImQiEGAtV_MIH5biABYc9H8=452" TargetMode="External"/><Relationship Id="rId18" Type="http://schemas.openxmlformats.org/officeDocument/2006/relationships/hyperlink" Target="https://links-2.govdelivery.com/CL0/https:%2F%2Fwww.england.nhs.uk%2Fpublication%2Fquality-and-outcomes-framework-guidance-for-2026-27%2F%3Futm_medium=email%26utm_name=%26utm_source=govdelivery/1/0101019f6a4742f8-09779332-9edf-4223-83c5-fc0184f0a01f-000000/D2OY3cEG6P27np5fzd5-q5tYKwwDgqxcB7mHOKakoV4=452" TargetMode="External"/><Relationship Id="rId39" Type="http://schemas.openxmlformats.org/officeDocument/2006/relationships/hyperlink" Target="https://links-2.govdelivery.com/CL0/https:%2F%2Fteams.microsoft.com%2Fmeet%2F3212982968452%3Fp=8vMXlueiueIJcohITe%26utm_medium=email%26utm_name=%26utm_source=govdelivery/1/0101019f6a4742f8-09779332-9edf-4223-83c5-fc0184f0a01f-000000/s2UOYYViErrDLLwYXR0MVL0bs7ntfNyfFPd64ar6K4I=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6386</Words>
  <Characters>36403</Characters>
  <Application>Microsoft Office Word</Application>
  <DocSecurity>0</DocSecurity>
  <Lines>303</Lines>
  <Paragraphs>85</Paragraphs>
  <ScaleCrop>false</ScaleCrop>
  <Company/>
  <LinksUpToDate>false</LinksUpToDate>
  <CharactersWithSpaces>42704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Girling</dc:creator>
  <cp:keywords/>
  <dc:description/>
  <cp:lastModifiedBy>Lorna Girling</cp:lastModifiedBy>
  <cp:revision>1</cp:revision>
  <dcterms:created xsi:type="dcterms:W3CDTF">2026-07-16T10:40:00Z</dcterms:created>
  <dcterms:modified xsi:type="dcterms:W3CDTF">2026-07-16T10:41:00Z</dcterms:modified>
</cp:coreProperties>
</file>