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26" w:type="dxa"/>
        <w:jc w:val="center"/>
        <w:tblCellMar>
          <w:left w:w="0" w:type="dxa"/>
          <w:right w:w="0" w:type="dxa"/>
        </w:tblCellMar>
        <w:tblLook w:val="04A0" w:firstRow="1" w:lastRow="0" w:firstColumn="1" w:lastColumn="0" w:noHBand="0" w:noVBand="1"/>
      </w:tblPr>
      <w:tblGrid>
        <w:gridCol w:w="9026"/>
      </w:tblGrid>
      <w:tr w:rsidR="00193952" w14:paraId="3069F66B" w14:textId="77777777" w:rsidTr="00193952">
        <w:trPr>
          <w:jc w:val="center"/>
        </w:trPr>
        <w:tc>
          <w:tcPr>
            <w:tcW w:w="0" w:type="auto"/>
            <w:vAlign w:val="center"/>
            <w:hideMark/>
          </w:tcPr>
          <w:tbl>
            <w:tblPr>
              <w:tblW w:w="9000" w:type="dxa"/>
              <w:jc w:val="center"/>
              <w:tblCellMar>
                <w:left w:w="0" w:type="dxa"/>
                <w:right w:w="0" w:type="dxa"/>
              </w:tblCellMar>
              <w:tblLook w:val="04A0" w:firstRow="1" w:lastRow="0" w:firstColumn="1" w:lastColumn="0" w:noHBand="0" w:noVBand="1"/>
            </w:tblPr>
            <w:tblGrid>
              <w:gridCol w:w="9000"/>
            </w:tblGrid>
            <w:tr w:rsidR="00193952" w14:paraId="4D2564B5" w14:textId="77777777">
              <w:trPr>
                <w:jc w:val="center"/>
              </w:trPr>
              <w:tc>
                <w:tcPr>
                  <w:tcW w:w="0" w:type="auto"/>
                  <w:shd w:val="clear" w:color="auto" w:fill="3698A8"/>
                  <w:hideMark/>
                </w:tcPr>
                <w:tbl>
                  <w:tblPr>
                    <w:tblW w:w="5000" w:type="pct"/>
                    <w:jc w:val="center"/>
                    <w:tblCellMar>
                      <w:left w:w="0" w:type="dxa"/>
                      <w:right w:w="0" w:type="dxa"/>
                    </w:tblCellMar>
                    <w:tblLook w:val="04A0" w:firstRow="1" w:lastRow="0" w:firstColumn="1" w:lastColumn="0" w:noHBand="0" w:noVBand="1"/>
                  </w:tblPr>
                  <w:tblGrid>
                    <w:gridCol w:w="9000"/>
                  </w:tblGrid>
                  <w:tr w:rsidR="00193952" w14:paraId="597AAF19" w14:textId="77777777">
                    <w:trPr>
                      <w:jc w:val="center"/>
                    </w:trPr>
                    <w:tc>
                      <w:tcPr>
                        <w:tcW w:w="9000" w:type="dxa"/>
                        <w:hideMark/>
                      </w:tcPr>
                      <w:tbl>
                        <w:tblPr>
                          <w:tblW w:w="5000" w:type="pct"/>
                          <w:jc w:val="center"/>
                          <w:tblCellMar>
                            <w:left w:w="0" w:type="dxa"/>
                            <w:right w:w="0" w:type="dxa"/>
                          </w:tblCellMar>
                          <w:tblLook w:val="04A0" w:firstRow="1" w:lastRow="0" w:firstColumn="1" w:lastColumn="0" w:noHBand="0" w:noVBand="1"/>
                        </w:tblPr>
                        <w:tblGrid>
                          <w:gridCol w:w="9000"/>
                        </w:tblGrid>
                        <w:tr w:rsidR="00193952" w14:paraId="134DD12C" w14:textId="77777777">
                          <w:trPr>
                            <w:jc w:val="center"/>
                          </w:trPr>
                          <w:tc>
                            <w:tcPr>
                              <w:tcW w:w="0" w:type="auto"/>
                              <w:tcMar>
                                <w:top w:w="225" w:type="dxa"/>
                                <w:left w:w="225" w:type="dxa"/>
                                <w:bottom w:w="225" w:type="dxa"/>
                                <w:right w:w="225" w:type="dxa"/>
                              </w:tcMar>
                              <w:vAlign w:val="center"/>
                              <w:hideMark/>
                            </w:tcPr>
                            <w:p w14:paraId="63A5802E" w14:textId="77777777" w:rsidR="00193952" w:rsidRDefault="00193952">
                              <w:pPr>
                                <w:pStyle w:val="Heading2"/>
                                <w:spacing w:before="0" w:after="270"/>
                                <w:rPr>
                                  <w:rFonts w:ascii="Calibri" w:eastAsia="Times New Roman" w:hAnsi="Calibri" w:cs="Calibri"/>
                                  <w:color w:val="FFFFFF"/>
                                  <w:sz w:val="45"/>
                                  <w:szCs w:val="45"/>
                                </w:rPr>
                              </w:pPr>
                              <w:r>
                                <w:rPr>
                                  <w:rFonts w:ascii="Calibri" w:eastAsia="Times New Roman" w:hAnsi="Calibri" w:cs="Calibri"/>
                                  <w:color w:val="FFFFFF"/>
                                  <w:sz w:val="45"/>
                                  <w:szCs w:val="45"/>
                                </w:rPr>
                                <w:t>September 2026 Volume 1 Issue 5                                 </w:t>
                              </w:r>
                            </w:p>
                            <w:tbl>
                              <w:tblPr>
                                <w:tblW w:w="5000" w:type="pct"/>
                                <w:tblCellMar>
                                  <w:left w:w="0" w:type="dxa"/>
                                  <w:right w:w="0" w:type="dxa"/>
                                </w:tblCellMar>
                                <w:tblLook w:val="04A0" w:firstRow="1" w:lastRow="0" w:firstColumn="1" w:lastColumn="0" w:noHBand="0" w:noVBand="1"/>
                              </w:tblPr>
                              <w:tblGrid>
                                <w:gridCol w:w="8550"/>
                              </w:tblGrid>
                              <w:tr w:rsidR="00193952" w14:paraId="4E8E68C1" w14:textId="77777777">
                                <w:tc>
                                  <w:tcPr>
                                    <w:tcW w:w="0" w:type="auto"/>
                                    <w:vAlign w:val="center"/>
                                    <w:hideMark/>
                                  </w:tcPr>
                                  <w:p w14:paraId="5F334FEF" w14:textId="1BB384F9" w:rsidR="00193952" w:rsidRDefault="00193952">
                                    <w:pPr>
                                      <w:jc w:val="right"/>
                                      <w:rPr>
                                        <w:rFonts w:eastAsia="Times New Roman"/>
                                      </w:rPr>
                                    </w:pPr>
                                    <w:r>
                                      <w:rPr>
                                        <w:rFonts w:eastAsia="Times New Roman"/>
                                        <w:noProof/>
                                      </w:rPr>
                                      <w:drawing>
                                        <wp:inline distT="0" distB="0" distL="0" distR="0" wp14:anchorId="7E9015A8" wp14:editId="7A29411A">
                                          <wp:extent cx="5424170" cy="547370"/>
                                          <wp:effectExtent l="0" t="0" r="5080" b="5080"/>
                                          <wp:docPr id="681690933" name="Picture 30" descr="Thames Valley Prescrib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Thames Valley Prescribing "/>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5424170" cy="547370"/>
                                                  </a:xfrm>
                                                  <a:prstGeom prst="rect">
                                                    <a:avLst/>
                                                  </a:prstGeom>
                                                  <a:noFill/>
                                                  <a:ln>
                                                    <a:noFill/>
                                                  </a:ln>
                                                </pic:spPr>
                                              </pic:pic>
                                            </a:graphicData>
                                          </a:graphic>
                                        </wp:inline>
                                      </w:drawing>
                                    </w:r>
                                  </w:p>
                                </w:tc>
                              </w:tr>
                            </w:tbl>
                            <w:p w14:paraId="4855814A" w14:textId="77777777" w:rsidR="00193952" w:rsidRDefault="00193952">
                              <w:pPr>
                                <w:rPr>
                                  <w:rFonts w:ascii="Times New Roman" w:eastAsia="Times New Roman" w:hAnsi="Times New Roman" w:cs="Times New Roman"/>
                                  <w:sz w:val="20"/>
                                  <w:szCs w:val="20"/>
                                </w:rPr>
                              </w:pPr>
                            </w:p>
                          </w:tc>
                        </w:tr>
                      </w:tbl>
                      <w:p w14:paraId="2B5E3DEE" w14:textId="77777777" w:rsidR="00193952" w:rsidRDefault="00193952">
                        <w:pPr>
                          <w:jc w:val="center"/>
                          <w:rPr>
                            <w:rFonts w:ascii="Times New Roman" w:eastAsia="Times New Roman" w:hAnsi="Times New Roman" w:cs="Times New Roman"/>
                            <w:sz w:val="20"/>
                            <w:szCs w:val="20"/>
                          </w:rPr>
                        </w:pPr>
                      </w:p>
                    </w:tc>
                  </w:tr>
                </w:tbl>
                <w:p w14:paraId="529C318A" w14:textId="77777777" w:rsidR="00193952" w:rsidRDefault="00193952">
                  <w:pPr>
                    <w:jc w:val="center"/>
                    <w:rPr>
                      <w:rFonts w:ascii="Times New Roman" w:eastAsia="Times New Roman" w:hAnsi="Times New Roman" w:cs="Times New Roman"/>
                      <w:sz w:val="20"/>
                      <w:szCs w:val="20"/>
                    </w:rPr>
                  </w:pPr>
                </w:p>
              </w:tc>
            </w:tr>
          </w:tbl>
          <w:p w14:paraId="2E954AF9" w14:textId="77777777" w:rsidR="00193952" w:rsidRDefault="00193952">
            <w:pPr>
              <w:jc w:val="center"/>
              <w:rPr>
                <w:rFonts w:ascii="Times New Roman" w:eastAsia="Times New Roman" w:hAnsi="Times New Roman" w:cs="Times New Roman"/>
                <w:sz w:val="20"/>
                <w:szCs w:val="20"/>
              </w:rPr>
            </w:pPr>
          </w:p>
        </w:tc>
      </w:tr>
      <w:tr w:rsidR="00193952" w14:paraId="20DE6A90" w14:textId="77777777" w:rsidTr="00193952">
        <w:trPr>
          <w:jc w:val="center"/>
        </w:trPr>
        <w:tc>
          <w:tcPr>
            <w:tcW w:w="0" w:type="auto"/>
            <w:vAlign w:val="center"/>
            <w:hideMark/>
          </w:tcPr>
          <w:tbl>
            <w:tblPr>
              <w:tblW w:w="9000" w:type="dxa"/>
              <w:jc w:val="center"/>
              <w:tblCellMar>
                <w:left w:w="0" w:type="dxa"/>
                <w:right w:w="0" w:type="dxa"/>
              </w:tblCellMar>
              <w:tblLook w:val="04A0" w:firstRow="1" w:lastRow="0" w:firstColumn="1" w:lastColumn="0" w:noHBand="0" w:noVBand="1"/>
            </w:tblPr>
            <w:tblGrid>
              <w:gridCol w:w="9026"/>
            </w:tblGrid>
            <w:tr w:rsidR="00193952" w14:paraId="50931738" w14:textId="77777777">
              <w:trPr>
                <w:jc w:val="center"/>
              </w:trPr>
              <w:tc>
                <w:tcPr>
                  <w:tcW w:w="0" w:type="auto"/>
                  <w:shd w:val="clear" w:color="auto" w:fill="FFFFFF"/>
                  <w:hideMark/>
                </w:tcPr>
                <w:tbl>
                  <w:tblPr>
                    <w:tblW w:w="5000" w:type="pct"/>
                    <w:jc w:val="center"/>
                    <w:tblCellMar>
                      <w:left w:w="0" w:type="dxa"/>
                      <w:right w:w="0" w:type="dxa"/>
                    </w:tblCellMar>
                    <w:tblLook w:val="04A0" w:firstRow="1" w:lastRow="0" w:firstColumn="1" w:lastColumn="0" w:noHBand="0" w:noVBand="1"/>
                  </w:tblPr>
                  <w:tblGrid>
                    <w:gridCol w:w="9026"/>
                  </w:tblGrid>
                  <w:tr w:rsidR="00193952" w14:paraId="42A39920" w14:textId="77777777">
                    <w:trPr>
                      <w:jc w:val="center"/>
                    </w:trPr>
                    <w:tc>
                      <w:tcPr>
                        <w:tcW w:w="9000" w:type="dxa"/>
                        <w:hideMark/>
                      </w:tcPr>
                      <w:tbl>
                        <w:tblPr>
                          <w:tblW w:w="5000" w:type="pct"/>
                          <w:jc w:val="center"/>
                          <w:tblCellMar>
                            <w:left w:w="0" w:type="dxa"/>
                            <w:right w:w="0" w:type="dxa"/>
                          </w:tblCellMar>
                          <w:tblLook w:val="04A0" w:firstRow="1" w:lastRow="0" w:firstColumn="1" w:lastColumn="0" w:noHBand="0" w:noVBand="1"/>
                        </w:tblPr>
                        <w:tblGrid>
                          <w:gridCol w:w="9026"/>
                        </w:tblGrid>
                        <w:tr w:rsidR="00193952" w14:paraId="4CFC9FD7" w14:textId="77777777">
                          <w:trPr>
                            <w:jc w:val="center"/>
                          </w:trPr>
                          <w:tc>
                            <w:tcPr>
                              <w:tcW w:w="0" w:type="auto"/>
                              <w:tcMar>
                                <w:top w:w="225" w:type="dxa"/>
                                <w:left w:w="225" w:type="dxa"/>
                                <w:bottom w:w="225" w:type="dxa"/>
                                <w:right w:w="225" w:type="dxa"/>
                              </w:tcMar>
                              <w:vAlign w:val="center"/>
                              <w:hideMark/>
                            </w:tcPr>
                            <w:p w14:paraId="048F887A" w14:textId="77777777" w:rsidR="00193952" w:rsidRDefault="00193952">
                              <w:pPr>
                                <w:pStyle w:val="Heading1"/>
                                <w:spacing w:before="0" w:after="300"/>
                                <w:jc w:val="center"/>
                                <w:rPr>
                                  <w:rFonts w:ascii="Calibri" w:eastAsia="Times New Roman" w:hAnsi="Calibri" w:cs="Calibri"/>
                                  <w:color w:val="003087"/>
                                  <w:sz w:val="53"/>
                                  <w:szCs w:val="53"/>
                                </w:rPr>
                              </w:pPr>
                              <w:r>
                                <w:rPr>
                                  <w:rFonts w:ascii="Calibri" w:eastAsia="Times New Roman" w:hAnsi="Calibri" w:cs="Calibri"/>
                                  <w:color w:val="003087"/>
                                  <w:sz w:val="53"/>
                                  <w:szCs w:val="53"/>
                                </w:rPr>
                                <w:t xml:space="preserve">Thames Valley Prescribing Newsletter </w:t>
                              </w:r>
                            </w:p>
                            <w:p w14:paraId="11735DF4" w14:textId="77777777" w:rsidR="00193952" w:rsidRDefault="00193952">
                              <w:pPr>
                                <w:pStyle w:val="NormalWeb"/>
                                <w:spacing w:before="0" w:beforeAutospacing="0" w:after="225" w:afterAutospacing="0"/>
                                <w:rPr>
                                  <w:rFonts w:ascii="Calibri" w:hAnsi="Calibri" w:cs="Calibri"/>
                                  <w:sz w:val="23"/>
                                  <w:szCs w:val="23"/>
                                </w:rPr>
                              </w:pPr>
                              <w:r>
                                <w:rPr>
                                  <w:rStyle w:val="Strong"/>
                                  <w:rFonts w:ascii="Calibri" w:hAnsi="Calibri" w:cs="Calibri"/>
                                  <w:sz w:val="23"/>
                                  <w:szCs w:val="23"/>
                                </w:rPr>
                                <w:t xml:space="preserve">Welcome to the Thames Valley Prescribing Newsletter. It is produced monthly by the Medicines Optimisation Team, Thames Valley Integrated Care Board. If you have any questions or feedback, please contact the team at </w:t>
                              </w:r>
                              <w:hyperlink r:id="rId7" w:history="1">
                                <w:r>
                                  <w:rPr>
                                    <w:rStyle w:val="Strong"/>
                                    <w:rFonts w:ascii="Calibri" w:hAnsi="Calibri" w:cs="Calibri"/>
                                    <w:color w:val="1D5782"/>
                                    <w:sz w:val="23"/>
                                    <w:szCs w:val="23"/>
                                    <w:u w:val="single"/>
                                  </w:rPr>
                                  <w:t>tvicb.medicines@nhs.net</w:t>
                                </w:r>
                              </w:hyperlink>
                            </w:p>
                            <w:p w14:paraId="11E824DF" w14:textId="77777777" w:rsidR="00193952" w:rsidRDefault="00193952">
                              <w:pPr>
                                <w:pStyle w:val="NormalWeb"/>
                                <w:spacing w:before="0" w:beforeAutospacing="0" w:after="225" w:afterAutospacing="0"/>
                                <w:rPr>
                                  <w:rFonts w:ascii="Calibri" w:hAnsi="Calibri" w:cs="Calibri"/>
                                  <w:sz w:val="23"/>
                                  <w:szCs w:val="23"/>
                                </w:rPr>
                              </w:pPr>
                              <w:r>
                                <w:rPr>
                                  <w:rFonts w:ascii="Calibri" w:hAnsi="Calibri" w:cs="Calibri"/>
                                  <w:sz w:val="23"/>
                                  <w:szCs w:val="23"/>
                                </w:rPr>
                                <w:t> </w:t>
                              </w:r>
                            </w:p>
                            <w:p w14:paraId="11DB4094" w14:textId="77777777" w:rsidR="00193952" w:rsidRDefault="00193952">
                              <w:pPr>
                                <w:pStyle w:val="NormalWeb"/>
                                <w:spacing w:before="0" w:beforeAutospacing="0" w:after="225" w:afterAutospacing="0"/>
                                <w:rPr>
                                  <w:rFonts w:ascii="Calibri" w:hAnsi="Calibri" w:cs="Calibri"/>
                                  <w:sz w:val="23"/>
                                  <w:szCs w:val="23"/>
                                </w:rPr>
                              </w:pPr>
                              <w:r>
                                <w:rPr>
                                  <w:rStyle w:val="Strong"/>
                                  <w:rFonts w:ascii="Calibri" w:hAnsi="Calibri" w:cs="Calibri"/>
                                  <w:sz w:val="23"/>
                                  <w:szCs w:val="23"/>
                                </w:rPr>
                                <w:t>***IMPORTANT*** Thames Valley Medicines Optimisation Team Update: Delegated Functions Transfer to Frimley Health NHS Foundation Trust </w:t>
                              </w:r>
                            </w:p>
                            <w:p w14:paraId="23491EC5" w14:textId="77777777" w:rsidR="00193952" w:rsidRDefault="00193952">
                              <w:pPr>
                                <w:pStyle w:val="NormalWeb"/>
                                <w:spacing w:before="0" w:beforeAutospacing="0" w:after="225" w:afterAutospacing="0"/>
                                <w:rPr>
                                  <w:rFonts w:ascii="Calibri" w:hAnsi="Calibri" w:cs="Calibri"/>
                                  <w:sz w:val="23"/>
                                  <w:szCs w:val="23"/>
                                </w:rPr>
                              </w:pPr>
                              <w:r>
                                <w:rPr>
                                  <w:rFonts w:ascii="Calibri" w:hAnsi="Calibri" w:cs="Calibri"/>
                                  <w:sz w:val="23"/>
                                  <w:szCs w:val="23"/>
                                </w:rPr>
                                <w:t>From 1 September, several functions currently commissioned by NHS Thames Valley ICB have transferred to Frimley Health NHS Foundation Trust under a Delegation Agreement, which includes part of the Medicines Optimisation team.</w:t>
                              </w:r>
                            </w:p>
                            <w:p w14:paraId="472E3D77" w14:textId="77777777" w:rsidR="00193952" w:rsidRDefault="00193952">
                              <w:pPr>
                                <w:pStyle w:val="NormalWeb"/>
                                <w:spacing w:before="0" w:beforeAutospacing="0" w:after="225" w:afterAutospacing="0"/>
                                <w:rPr>
                                  <w:rFonts w:ascii="Calibri" w:hAnsi="Calibri" w:cs="Calibri"/>
                                  <w:sz w:val="23"/>
                                  <w:szCs w:val="23"/>
                                </w:rPr>
                              </w:pPr>
                              <w:r>
                                <w:rPr>
                                  <w:rFonts w:ascii="Calibri" w:hAnsi="Calibri" w:cs="Calibri"/>
                                  <w:sz w:val="23"/>
                                  <w:szCs w:val="23"/>
                                </w:rPr>
                                <w:t>Yousaf Ahmad has been appointed as the Thames Valley ICB Chief Pharmacist and Director of Medicines and Pharmacy.  The ICB will retain overall accountability and the ICB strategic leadership to medicines across commissioning, value, quality and safety, and providing professional pharmacy leadership across the Thames Valley system.</w:t>
                              </w:r>
                            </w:p>
                            <w:p w14:paraId="53F8C629" w14:textId="77777777" w:rsidR="00193952" w:rsidRDefault="00193952">
                              <w:pPr>
                                <w:pStyle w:val="NormalWeb"/>
                                <w:spacing w:before="0" w:beforeAutospacing="0" w:after="225" w:afterAutospacing="0"/>
                                <w:rPr>
                                  <w:rFonts w:ascii="Calibri" w:hAnsi="Calibri" w:cs="Calibri"/>
                                  <w:sz w:val="23"/>
                                  <w:szCs w:val="23"/>
                                </w:rPr>
                              </w:pPr>
                              <w:r>
                                <w:rPr>
                                  <w:rFonts w:ascii="Calibri" w:hAnsi="Calibri" w:cs="Calibri"/>
                                  <w:sz w:val="23"/>
                                  <w:szCs w:val="23"/>
                                </w:rPr>
                                <w:t>Sara Wilds has been appointed Director of Medicines Optimisation Delegated Function, leading the medicines optimisation delivery function, hosted by Frimley Health NHS Foundation Trust.  The delegated MO team will focus on delivering agreed medicines optimisation priorities on behalf of the ICB.</w:t>
                              </w:r>
                            </w:p>
                            <w:p w14:paraId="09D6FB20" w14:textId="77777777" w:rsidR="00193952" w:rsidRDefault="00193952">
                              <w:pPr>
                                <w:pStyle w:val="NormalWeb"/>
                                <w:spacing w:before="0" w:beforeAutospacing="0" w:after="225" w:afterAutospacing="0"/>
                                <w:rPr>
                                  <w:rFonts w:ascii="Calibri" w:hAnsi="Calibri" w:cs="Calibri"/>
                                  <w:sz w:val="23"/>
                                  <w:szCs w:val="23"/>
                                </w:rPr>
                              </w:pPr>
                              <w:r>
                                <w:rPr>
                                  <w:rStyle w:val="Strong"/>
                                  <w:rFonts w:ascii="Calibri" w:hAnsi="Calibri" w:cs="Calibri"/>
                                  <w:sz w:val="23"/>
                                  <w:szCs w:val="23"/>
                                </w:rPr>
                                <w:t>This organisational change will not affect general practice, with patient pathways, referral routes, and service access arrangements remaining unchanged. For more information </w:t>
                              </w:r>
                              <w:hyperlink r:id="rId8" w:tooltip="Original URL: https://links-2.govdelivery.com/CL0/https:%2F%2Fnhs.sharepoint.com%2F:w:%2Fr%2Fsites%2F10Q_BOB_ICB_Site%2FGP%2520Bulletin%2FGP%2520Bulletin%2F260828%2520TV%2520GP%2520Bulletin%252021%2FDelegated%2520Functions%2520Transfer%2520to%2520FHFT%252" w:history="1">
                                <w:r>
                                  <w:rPr>
                                    <w:rStyle w:val="Hyperlink"/>
                                    <w:rFonts w:ascii="Calibri" w:hAnsi="Calibri" w:cs="Calibri"/>
                                    <w:b/>
                                    <w:bCs/>
                                    <w:color w:val="1D5782"/>
                                    <w:sz w:val="23"/>
                                    <w:szCs w:val="23"/>
                                  </w:rPr>
                                  <w:t>click</w:t>
                                </w:r>
                              </w:hyperlink>
                              <w:r>
                                <w:rPr>
                                  <w:rStyle w:val="Strong"/>
                                  <w:rFonts w:ascii="Calibri" w:hAnsi="Calibri" w:cs="Calibri"/>
                                  <w:sz w:val="23"/>
                                  <w:szCs w:val="23"/>
                                </w:rPr>
                                <w:t> here, the Medicines Optimisation Team look forward to continuing working collaboratively with primary care and all our system partners.</w:t>
                              </w:r>
                            </w:p>
                            <w:tbl>
                              <w:tblPr>
                                <w:tblW w:w="5000" w:type="pct"/>
                                <w:jc w:val="center"/>
                                <w:tblCellMar>
                                  <w:left w:w="0" w:type="dxa"/>
                                  <w:right w:w="0" w:type="dxa"/>
                                </w:tblCellMar>
                                <w:tblLook w:val="04A0" w:firstRow="1" w:lastRow="0" w:firstColumn="1" w:lastColumn="0" w:noHBand="0" w:noVBand="1"/>
                              </w:tblPr>
                              <w:tblGrid>
                                <w:gridCol w:w="8576"/>
                              </w:tblGrid>
                              <w:tr w:rsidR="00193952" w14:paraId="3D6EA37E" w14:textId="77777777">
                                <w:trPr>
                                  <w:trHeight w:val="150"/>
                                  <w:jc w:val="center"/>
                                </w:trPr>
                                <w:tc>
                                  <w:tcPr>
                                    <w:tcW w:w="5000" w:type="pct"/>
                                    <w:vAlign w:val="center"/>
                                    <w:hideMark/>
                                  </w:tcPr>
                                  <w:p w14:paraId="176CA124" w14:textId="5E1AB428" w:rsidR="00193952" w:rsidRDefault="00193952">
                                    <w:pPr>
                                      <w:rPr>
                                        <w:rFonts w:eastAsia="Times New Roman"/>
                                      </w:rPr>
                                    </w:pPr>
                                    <w:r>
                                      <w:rPr>
                                        <w:rFonts w:eastAsia="Times New Roman"/>
                                        <w:noProof/>
                                      </w:rPr>
                                      <w:drawing>
                                        <wp:inline distT="0" distB="0" distL="0" distR="0" wp14:anchorId="789BCEC1" wp14:editId="06469DA7">
                                          <wp:extent cx="5731510" cy="96520"/>
                                          <wp:effectExtent l="0" t="0" r="2540" b="17780"/>
                                          <wp:docPr id="341995704"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5731510" cy="96520"/>
                                                  </a:xfrm>
                                                  <a:prstGeom prst="rect">
                                                    <a:avLst/>
                                                  </a:prstGeom>
                                                  <a:noFill/>
                                                  <a:ln>
                                                    <a:noFill/>
                                                  </a:ln>
                                                </pic:spPr>
                                              </pic:pic>
                                            </a:graphicData>
                                          </a:graphic>
                                        </wp:inline>
                                      </w:drawing>
                                    </w:r>
                                  </w:p>
                                </w:tc>
                              </w:tr>
                            </w:tbl>
                            <w:p w14:paraId="5882E234" w14:textId="77777777" w:rsidR="00193952" w:rsidRDefault="00193952">
                              <w:pPr>
                                <w:numPr>
                                  <w:ilvl w:val="0"/>
                                  <w:numId w:val="1"/>
                                </w:numPr>
                                <w:spacing w:after="100" w:afterAutospacing="1"/>
                                <w:rPr>
                                  <w:rFonts w:ascii="Calibri" w:eastAsia="Times New Roman" w:hAnsi="Calibri" w:cs="Calibri"/>
                                  <w:sz w:val="23"/>
                                  <w:szCs w:val="23"/>
                                </w:rPr>
                              </w:pPr>
                              <w:hyperlink w:anchor="link_1" w:history="1">
                                <w:r>
                                  <w:rPr>
                                    <w:rStyle w:val="Hyperlink"/>
                                    <w:rFonts w:ascii="Calibri" w:eastAsia="Times New Roman" w:hAnsi="Calibri" w:cs="Calibri"/>
                                    <w:color w:val="1D5782"/>
                                    <w:sz w:val="23"/>
                                    <w:szCs w:val="23"/>
                                  </w:rPr>
                                  <w:t>National Updates</w:t>
                                </w:r>
                              </w:hyperlink>
                            </w:p>
                            <w:p w14:paraId="302CBF08" w14:textId="77777777" w:rsidR="00193952" w:rsidRDefault="00193952">
                              <w:pPr>
                                <w:numPr>
                                  <w:ilvl w:val="0"/>
                                  <w:numId w:val="1"/>
                                </w:numPr>
                                <w:spacing w:before="100" w:beforeAutospacing="1" w:after="100" w:afterAutospacing="1"/>
                                <w:rPr>
                                  <w:rFonts w:ascii="Calibri" w:eastAsia="Times New Roman" w:hAnsi="Calibri" w:cs="Calibri"/>
                                  <w:sz w:val="23"/>
                                  <w:szCs w:val="23"/>
                                </w:rPr>
                              </w:pPr>
                              <w:hyperlink w:anchor="link_2" w:history="1">
                                <w:r>
                                  <w:rPr>
                                    <w:rStyle w:val="Hyperlink"/>
                                    <w:rFonts w:ascii="Calibri" w:eastAsia="Times New Roman" w:hAnsi="Calibri" w:cs="Calibri"/>
                                    <w:color w:val="1D5782"/>
                                    <w:sz w:val="23"/>
                                    <w:szCs w:val="23"/>
                                  </w:rPr>
                                  <w:t>Thames Valley System Updates</w:t>
                                </w:r>
                              </w:hyperlink>
                            </w:p>
                            <w:p w14:paraId="3FA95D17" w14:textId="77777777" w:rsidR="00193952" w:rsidRDefault="00193952">
                              <w:pPr>
                                <w:numPr>
                                  <w:ilvl w:val="0"/>
                                  <w:numId w:val="1"/>
                                </w:numPr>
                                <w:spacing w:before="100" w:beforeAutospacing="1" w:after="100" w:afterAutospacing="1"/>
                                <w:rPr>
                                  <w:rFonts w:ascii="Calibri" w:eastAsia="Times New Roman" w:hAnsi="Calibri" w:cs="Calibri"/>
                                  <w:sz w:val="23"/>
                                  <w:szCs w:val="23"/>
                                </w:rPr>
                              </w:pPr>
                              <w:hyperlink w:anchor="link_5" w:history="1">
                                <w:r>
                                  <w:rPr>
                                    <w:rStyle w:val="Hyperlink"/>
                                    <w:rFonts w:ascii="Calibri" w:eastAsia="Times New Roman" w:hAnsi="Calibri" w:cs="Calibri"/>
                                    <w:color w:val="1D5782"/>
                                    <w:sz w:val="23"/>
                                    <w:szCs w:val="23"/>
                                  </w:rPr>
                                  <w:t xml:space="preserve">Place Updates </w:t>
                                </w:r>
                              </w:hyperlink>
                            </w:p>
                            <w:p w14:paraId="5F650442" w14:textId="77777777" w:rsidR="00193952" w:rsidRDefault="00193952">
                              <w:pPr>
                                <w:numPr>
                                  <w:ilvl w:val="0"/>
                                  <w:numId w:val="1"/>
                                </w:numPr>
                                <w:spacing w:before="100" w:beforeAutospacing="1" w:after="100" w:afterAutospacing="1"/>
                                <w:rPr>
                                  <w:rFonts w:ascii="Calibri" w:eastAsia="Times New Roman" w:hAnsi="Calibri" w:cs="Calibri"/>
                                  <w:sz w:val="23"/>
                                  <w:szCs w:val="23"/>
                                </w:rPr>
                              </w:pPr>
                              <w:hyperlink w:anchor="link_3" w:history="1">
                                <w:r>
                                  <w:rPr>
                                    <w:rStyle w:val="Hyperlink"/>
                                    <w:rFonts w:ascii="Calibri" w:eastAsia="Times New Roman" w:hAnsi="Calibri" w:cs="Calibri"/>
                                    <w:color w:val="1D5782"/>
                                    <w:sz w:val="23"/>
                                    <w:szCs w:val="23"/>
                                  </w:rPr>
                                  <w:t>Training, Meetings &amp; Resources</w:t>
                                </w:r>
                              </w:hyperlink>
                            </w:p>
                            <w:p w14:paraId="41614E10" w14:textId="77777777" w:rsidR="00193952" w:rsidRDefault="00193952">
                              <w:pPr>
                                <w:numPr>
                                  <w:ilvl w:val="0"/>
                                  <w:numId w:val="1"/>
                                </w:numPr>
                                <w:spacing w:before="100" w:beforeAutospacing="1" w:after="225"/>
                                <w:rPr>
                                  <w:rFonts w:ascii="Calibri" w:eastAsia="Times New Roman" w:hAnsi="Calibri" w:cs="Calibri"/>
                                  <w:sz w:val="23"/>
                                  <w:szCs w:val="23"/>
                                </w:rPr>
                              </w:pPr>
                              <w:hyperlink w:anchor="link_4" w:history="1">
                                <w:r>
                                  <w:rPr>
                                    <w:rStyle w:val="Hyperlink"/>
                                    <w:rFonts w:ascii="Calibri" w:eastAsia="Times New Roman" w:hAnsi="Calibri" w:cs="Calibri"/>
                                    <w:color w:val="1D5782"/>
                                    <w:sz w:val="23"/>
                                    <w:szCs w:val="23"/>
                                  </w:rPr>
                                  <w:t>Other news and information</w:t>
                                </w:r>
                              </w:hyperlink>
                            </w:p>
                          </w:tc>
                        </w:tr>
                      </w:tbl>
                      <w:p w14:paraId="128CE7C1" w14:textId="77777777" w:rsidR="00193952" w:rsidRDefault="00193952">
                        <w:pPr>
                          <w:jc w:val="center"/>
                          <w:rPr>
                            <w:rFonts w:ascii="Times New Roman" w:eastAsia="Times New Roman" w:hAnsi="Times New Roman" w:cs="Times New Roman"/>
                            <w:sz w:val="20"/>
                            <w:szCs w:val="20"/>
                          </w:rPr>
                        </w:pPr>
                      </w:p>
                    </w:tc>
                  </w:tr>
                </w:tbl>
                <w:p w14:paraId="19363B71" w14:textId="77777777" w:rsidR="00193952" w:rsidRDefault="00193952">
                  <w:pPr>
                    <w:jc w:val="center"/>
                    <w:rPr>
                      <w:rFonts w:ascii="Times New Roman" w:eastAsia="Times New Roman" w:hAnsi="Times New Roman" w:cs="Times New Roman"/>
                      <w:sz w:val="20"/>
                      <w:szCs w:val="20"/>
                    </w:rPr>
                  </w:pPr>
                </w:p>
              </w:tc>
            </w:tr>
          </w:tbl>
          <w:p w14:paraId="35EEAFE3" w14:textId="77777777" w:rsidR="00193952" w:rsidRDefault="00193952">
            <w:pPr>
              <w:jc w:val="center"/>
              <w:rPr>
                <w:rFonts w:ascii="Times New Roman" w:eastAsia="Times New Roman" w:hAnsi="Times New Roman" w:cs="Times New Roman"/>
                <w:sz w:val="20"/>
                <w:szCs w:val="20"/>
              </w:rPr>
            </w:pPr>
          </w:p>
        </w:tc>
      </w:tr>
    </w:tbl>
    <w:p w14:paraId="0FAADAA6" w14:textId="77777777" w:rsidR="00193952" w:rsidRDefault="00193952" w:rsidP="00193952">
      <w:pPr>
        <w:rPr>
          <w:rFonts w:eastAsia="Times New Roman"/>
        </w:rPr>
      </w:pPr>
    </w:p>
    <w:tbl>
      <w:tblPr>
        <w:tblW w:w="9000" w:type="dxa"/>
        <w:jc w:val="center"/>
        <w:tblCellMar>
          <w:left w:w="0" w:type="dxa"/>
          <w:right w:w="0" w:type="dxa"/>
        </w:tblCellMar>
        <w:tblLook w:val="04A0" w:firstRow="1" w:lastRow="0" w:firstColumn="1" w:lastColumn="0" w:noHBand="0" w:noVBand="1"/>
      </w:tblPr>
      <w:tblGrid>
        <w:gridCol w:w="9026"/>
      </w:tblGrid>
      <w:tr w:rsidR="00193952" w14:paraId="7F9270F5" w14:textId="77777777">
        <w:trPr>
          <w:jc w:val="center"/>
        </w:trPr>
        <w:tc>
          <w:tcPr>
            <w:tcW w:w="0" w:type="auto"/>
            <w:vAlign w:val="center"/>
            <w:hideMark/>
          </w:tcPr>
          <w:tbl>
            <w:tblPr>
              <w:tblW w:w="9000" w:type="dxa"/>
              <w:jc w:val="center"/>
              <w:tblCellMar>
                <w:left w:w="0" w:type="dxa"/>
                <w:right w:w="0" w:type="dxa"/>
              </w:tblCellMar>
              <w:tblLook w:val="04A0" w:firstRow="1" w:lastRow="0" w:firstColumn="1" w:lastColumn="0" w:noHBand="0" w:noVBand="1"/>
            </w:tblPr>
            <w:tblGrid>
              <w:gridCol w:w="9026"/>
            </w:tblGrid>
            <w:tr w:rsidR="00193952" w14:paraId="6996150C" w14:textId="77777777">
              <w:trPr>
                <w:jc w:val="center"/>
              </w:trPr>
              <w:tc>
                <w:tcPr>
                  <w:tcW w:w="0" w:type="auto"/>
                  <w:shd w:val="clear" w:color="auto" w:fill="FFFFFF"/>
                  <w:hideMark/>
                </w:tcPr>
                <w:tbl>
                  <w:tblPr>
                    <w:tblW w:w="5000" w:type="pct"/>
                    <w:jc w:val="center"/>
                    <w:tblCellMar>
                      <w:left w:w="0" w:type="dxa"/>
                      <w:right w:w="0" w:type="dxa"/>
                    </w:tblCellMar>
                    <w:tblLook w:val="04A0" w:firstRow="1" w:lastRow="0" w:firstColumn="1" w:lastColumn="0" w:noHBand="0" w:noVBand="1"/>
                  </w:tblPr>
                  <w:tblGrid>
                    <w:gridCol w:w="9026"/>
                  </w:tblGrid>
                  <w:tr w:rsidR="00193952" w14:paraId="72A3BFB9" w14:textId="77777777">
                    <w:trPr>
                      <w:jc w:val="center"/>
                    </w:trPr>
                    <w:tc>
                      <w:tcPr>
                        <w:tcW w:w="9000" w:type="dxa"/>
                        <w:hideMark/>
                      </w:tcPr>
                      <w:tbl>
                        <w:tblPr>
                          <w:tblW w:w="5000" w:type="pct"/>
                          <w:jc w:val="center"/>
                          <w:tblCellMar>
                            <w:left w:w="0" w:type="dxa"/>
                            <w:right w:w="0" w:type="dxa"/>
                          </w:tblCellMar>
                          <w:tblLook w:val="04A0" w:firstRow="1" w:lastRow="0" w:firstColumn="1" w:lastColumn="0" w:noHBand="0" w:noVBand="1"/>
                        </w:tblPr>
                        <w:tblGrid>
                          <w:gridCol w:w="9026"/>
                        </w:tblGrid>
                        <w:tr w:rsidR="00193952" w14:paraId="03909CA4" w14:textId="77777777">
                          <w:trPr>
                            <w:jc w:val="center"/>
                          </w:trPr>
                          <w:tc>
                            <w:tcPr>
                              <w:tcW w:w="0" w:type="auto"/>
                              <w:tcMar>
                                <w:top w:w="225" w:type="dxa"/>
                                <w:left w:w="225" w:type="dxa"/>
                                <w:bottom w:w="225" w:type="dxa"/>
                                <w:right w:w="225" w:type="dxa"/>
                              </w:tcMar>
                              <w:vAlign w:val="center"/>
                              <w:hideMark/>
                            </w:tcPr>
                            <w:tbl>
                              <w:tblPr>
                                <w:tblW w:w="5000" w:type="pct"/>
                                <w:jc w:val="center"/>
                                <w:tblCellMar>
                                  <w:left w:w="0" w:type="dxa"/>
                                  <w:right w:w="0" w:type="dxa"/>
                                </w:tblCellMar>
                                <w:tblLook w:val="04A0" w:firstRow="1" w:lastRow="0" w:firstColumn="1" w:lastColumn="0" w:noHBand="0" w:noVBand="1"/>
                              </w:tblPr>
                              <w:tblGrid>
                                <w:gridCol w:w="8576"/>
                              </w:tblGrid>
                              <w:tr w:rsidR="00193952" w14:paraId="25802FE0" w14:textId="77777777">
                                <w:trPr>
                                  <w:trHeight w:val="150"/>
                                  <w:jc w:val="center"/>
                                </w:trPr>
                                <w:tc>
                                  <w:tcPr>
                                    <w:tcW w:w="5000" w:type="pct"/>
                                    <w:vAlign w:val="center"/>
                                    <w:hideMark/>
                                  </w:tcPr>
                                  <w:p w14:paraId="2892DEF5" w14:textId="32AD66A2" w:rsidR="00193952" w:rsidRDefault="00193952">
                                    <w:pPr>
                                      <w:rPr>
                                        <w:rFonts w:eastAsia="Times New Roman"/>
                                      </w:rPr>
                                    </w:pPr>
                                    <w:r>
                                      <w:rPr>
                                        <w:rFonts w:eastAsia="Times New Roman"/>
                                        <w:noProof/>
                                      </w:rPr>
                                      <w:lastRenderedPageBreak/>
                                      <w:drawing>
                                        <wp:inline distT="0" distB="0" distL="0" distR="0" wp14:anchorId="0C57C4B7" wp14:editId="4E050C15">
                                          <wp:extent cx="5731510" cy="96520"/>
                                          <wp:effectExtent l="0" t="0" r="2540" b="17780"/>
                                          <wp:docPr id="375513637"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5731510" cy="96520"/>
                                                  </a:xfrm>
                                                  <a:prstGeom prst="rect">
                                                    <a:avLst/>
                                                  </a:prstGeom>
                                                  <a:noFill/>
                                                  <a:ln>
                                                    <a:noFill/>
                                                  </a:ln>
                                                </pic:spPr>
                                              </pic:pic>
                                            </a:graphicData>
                                          </a:graphic>
                                        </wp:inline>
                                      </w:drawing>
                                    </w:r>
                                  </w:p>
                                </w:tc>
                              </w:tr>
                            </w:tbl>
                            <w:p w14:paraId="41B97A2B" w14:textId="77777777" w:rsidR="00193952" w:rsidRDefault="00193952">
                              <w:pPr>
                                <w:jc w:val="center"/>
                                <w:rPr>
                                  <w:rFonts w:ascii="Times New Roman" w:eastAsia="Times New Roman" w:hAnsi="Times New Roman" w:cs="Times New Roman"/>
                                  <w:sz w:val="20"/>
                                  <w:szCs w:val="20"/>
                                </w:rPr>
                              </w:pPr>
                            </w:p>
                          </w:tc>
                        </w:tr>
                      </w:tbl>
                      <w:p w14:paraId="5DD5EAF6" w14:textId="77777777" w:rsidR="00193952" w:rsidRDefault="00193952">
                        <w:pPr>
                          <w:jc w:val="center"/>
                          <w:rPr>
                            <w:rFonts w:ascii="Times New Roman" w:eastAsia="Times New Roman" w:hAnsi="Times New Roman" w:cs="Times New Roman"/>
                            <w:sz w:val="20"/>
                            <w:szCs w:val="20"/>
                          </w:rPr>
                        </w:pPr>
                      </w:p>
                    </w:tc>
                  </w:tr>
                </w:tbl>
                <w:p w14:paraId="0EFF0CAD" w14:textId="77777777" w:rsidR="00193952" w:rsidRDefault="00193952">
                  <w:pPr>
                    <w:jc w:val="center"/>
                    <w:rPr>
                      <w:rFonts w:ascii="Times New Roman" w:eastAsia="Times New Roman" w:hAnsi="Times New Roman" w:cs="Times New Roman"/>
                      <w:sz w:val="20"/>
                      <w:szCs w:val="20"/>
                    </w:rPr>
                  </w:pPr>
                </w:p>
              </w:tc>
            </w:tr>
          </w:tbl>
          <w:p w14:paraId="3DB26326" w14:textId="77777777" w:rsidR="00193952" w:rsidRDefault="00193952">
            <w:pPr>
              <w:jc w:val="center"/>
              <w:rPr>
                <w:rFonts w:ascii="Times New Roman" w:eastAsia="Times New Roman" w:hAnsi="Times New Roman" w:cs="Times New Roman"/>
                <w:sz w:val="20"/>
                <w:szCs w:val="20"/>
              </w:rPr>
            </w:pPr>
          </w:p>
        </w:tc>
      </w:tr>
    </w:tbl>
    <w:p w14:paraId="30046423" w14:textId="77777777" w:rsidR="00193952" w:rsidRDefault="00193952" w:rsidP="00193952">
      <w:pPr>
        <w:rPr>
          <w:rFonts w:eastAsia="Times New Roman"/>
        </w:rPr>
      </w:pPr>
    </w:p>
    <w:tbl>
      <w:tblPr>
        <w:tblW w:w="9000" w:type="dxa"/>
        <w:jc w:val="center"/>
        <w:tblCellMar>
          <w:left w:w="0" w:type="dxa"/>
          <w:right w:w="0" w:type="dxa"/>
        </w:tblCellMar>
        <w:tblLook w:val="04A0" w:firstRow="1" w:lastRow="0" w:firstColumn="1" w:lastColumn="0" w:noHBand="0" w:noVBand="1"/>
      </w:tblPr>
      <w:tblGrid>
        <w:gridCol w:w="9026"/>
      </w:tblGrid>
      <w:tr w:rsidR="00193952" w14:paraId="46CF5D4E" w14:textId="77777777">
        <w:trPr>
          <w:jc w:val="center"/>
        </w:trPr>
        <w:tc>
          <w:tcPr>
            <w:tcW w:w="0" w:type="auto"/>
            <w:vAlign w:val="center"/>
            <w:hideMark/>
          </w:tcPr>
          <w:tbl>
            <w:tblPr>
              <w:tblW w:w="9000" w:type="dxa"/>
              <w:jc w:val="center"/>
              <w:tblCellMar>
                <w:left w:w="0" w:type="dxa"/>
                <w:right w:w="0" w:type="dxa"/>
              </w:tblCellMar>
              <w:tblLook w:val="04A0" w:firstRow="1" w:lastRow="0" w:firstColumn="1" w:lastColumn="0" w:noHBand="0" w:noVBand="1"/>
            </w:tblPr>
            <w:tblGrid>
              <w:gridCol w:w="9026"/>
            </w:tblGrid>
            <w:tr w:rsidR="00193952" w14:paraId="2EF73F5A" w14:textId="77777777">
              <w:trPr>
                <w:jc w:val="center"/>
              </w:trPr>
              <w:tc>
                <w:tcPr>
                  <w:tcW w:w="0" w:type="auto"/>
                  <w:shd w:val="clear" w:color="auto" w:fill="FFFFFF"/>
                  <w:hideMark/>
                </w:tcPr>
                <w:tbl>
                  <w:tblPr>
                    <w:tblW w:w="5000" w:type="pct"/>
                    <w:jc w:val="center"/>
                    <w:tblCellMar>
                      <w:left w:w="0" w:type="dxa"/>
                      <w:right w:w="0" w:type="dxa"/>
                    </w:tblCellMar>
                    <w:tblLook w:val="04A0" w:firstRow="1" w:lastRow="0" w:firstColumn="1" w:lastColumn="0" w:noHBand="0" w:noVBand="1"/>
                  </w:tblPr>
                  <w:tblGrid>
                    <w:gridCol w:w="9026"/>
                  </w:tblGrid>
                  <w:tr w:rsidR="00193952" w14:paraId="5E7D1C3E" w14:textId="77777777">
                    <w:trPr>
                      <w:jc w:val="center"/>
                    </w:trPr>
                    <w:tc>
                      <w:tcPr>
                        <w:tcW w:w="9000" w:type="dxa"/>
                        <w:hideMark/>
                      </w:tcPr>
                      <w:tbl>
                        <w:tblPr>
                          <w:tblW w:w="5000" w:type="pct"/>
                          <w:jc w:val="center"/>
                          <w:tblCellMar>
                            <w:left w:w="0" w:type="dxa"/>
                            <w:right w:w="0" w:type="dxa"/>
                          </w:tblCellMar>
                          <w:tblLook w:val="04A0" w:firstRow="1" w:lastRow="0" w:firstColumn="1" w:lastColumn="0" w:noHBand="0" w:noVBand="1"/>
                        </w:tblPr>
                        <w:tblGrid>
                          <w:gridCol w:w="9026"/>
                        </w:tblGrid>
                        <w:tr w:rsidR="00193952" w14:paraId="381A6EAE" w14:textId="77777777">
                          <w:trPr>
                            <w:jc w:val="center"/>
                          </w:trPr>
                          <w:tc>
                            <w:tcPr>
                              <w:tcW w:w="0" w:type="auto"/>
                              <w:tcMar>
                                <w:top w:w="225" w:type="dxa"/>
                                <w:left w:w="225" w:type="dxa"/>
                                <w:bottom w:w="225" w:type="dxa"/>
                                <w:right w:w="225" w:type="dxa"/>
                              </w:tcMar>
                              <w:vAlign w:val="center"/>
                            </w:tcPr>
                            <w:p w14:paraId="33825361" w14:textId="77777777" w:rsidR="00193952" w:rsidRDefault="00193952">
                              <w:pPr>
                                <w:pStyle w:val="Heading1"/>
                                <w:spacing w:before="0" w:after="300"/>
                                <w:jc w:val="center"/>
                                <w:rPr>
                                  <w:rFonts w:ascii="Calibri" w:eastAsia="Times New Roman" w:hAnsi="Calibri" w:cs="Calibri"/>
                                  <w:color w:val="003087"/>
                                  <w:sz w:val="53"/>
                                  <w:szCs w:val="53"/>
                                </w:rPr>
                              </w:pPr>
                              <w:bookmarkStart w:id="0" w:name="link_1"/>
                              <w:r>
                                <w:rPr>
                                  <w:rFonts w:ascii="Calibri" w:eastAsia="Times New Roman" w:hAnsi="Calibri" w:cs="Calibri"/>
                                  <w:color w:val="003087"/>
                                  <w:sz w:val="53"/>
                                  <w:szCs w:val="53"/>
                                  <w:bdr w:val="none" w:sz="0" w:space="0" w:color="auto" w:frame="1"/>
                                </w:rPr>
                                <w:lastRenderedPageBreak/>
                                <w:t>National Updates</w:t>
                              </w:r>
                              <w:bookmarkEnd w:id="0"/>
                            </w:p>
                            <w:tbl>
                              <w:tblPr>
                                <w:tblW w:w="5000" w:type="pct"/>
                                <w:jc w:val="center"/>
                                <w:tblCellMar>
                                  <w:left w:w="0" w:type="dxa"/>
                                  <w:right w:w="0" w:type="dxa"/>
                                </w:tblCellMar>
                                <w:tblLook w:val="04A0" w:firstRow="1" w:lastRow="0" w:firstColumn="1" w:lastColumn="0" w:noHBand="0" w:noVBand="1"/>
                              </w:tblPr>
                              <w:tblGrid>
                                <w:gridCol w:w="8576"/>
                              </w:tblGrid>
                              <w:tr w:rsidR="00193952" w14:paraId="18E7A31B" w14:textId="77777777">
                                <w:trPr>
                                  <w:trHeight w:val="150"/>
                                  <w:jc w:val="center"/>
                                </w:trPr>
                                <w:tc>
                                  <w:tcPr>
                                    <w:tcW w:w="5000" w:type="pct"/>
                                    <w:vAlign w:val="center"/>
                                    <w:hideMark/>
                                  </w:tcPr>
                                  <w:p w14:paraId="29C580B7" w14:textId="548F6BB9" w:rsidR="00193952" w:rsidRDefault="00193952">
                                    <w:pPr>
                                      <w:rPr>
                                        <w:rFonts w:eastAsia="Times New Roman"/>
                                      </w:rPr>
                                    </w:pPr>
                                    <w:r>
                                      <w:rPr>
                                        <w:rFonts w:eastAsia="Times New Roman"/>
                                        <w:noProof/>
                                      </w:rPr>
                                      <w:drawing>
                                        <wp:inline distT="0" distB="0" distL="0" distR="0" wp14:anchorId="1E226B09" wp14:editId="4694C67C">
                                          <wp:extent cx="5731510" cy="96520"/>
                                          <wp:effectExtent l="0" t="0" r="2540" b="17780"/>
                                          <wp:docPr id="306889115"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5731510" cy="96520"/>
                                                  </a:xfrm>
                                                  <a:prstGeom prst="rect">
                                                    <a:avLst/>
                                                  </a:prstGeom>
                                                  <a:noFill/>
                                                  <a:ln>
                                                    <a:noFill/>
                                                  </a:ln>
                                                </pic:spPr>
                                              </pic:pic>
                                            </a:graphicData>
                                          </a:graphic>
                                        </wp:inline>
                                      </w:drawing>
                                    </w:r>
                                  </w:p>
                                </w:tc>
                              </w:tr>
                            </w:tbl>
                            <w:p w14:paraId="0969063F" w14:textId="77777777" w:rsidR="00193952" w:rsidRDefault="00193952">
                              <w:pPr>
                                <w:pStyle w:val="Heading3"/>
                                <w:spacing w:before="240" w:after="255"/>
                                <w:rPr>
                                  <w:rFonts w:ascii="Calibri" w:eastAsia="Times New Roman" w:hAnsi="Calibri" w:cs="Calibri"/>
                                  <w:sz w:val="38"/>
                                  <w:szCs w:val="38"/>
                                </w:rPr>
                              </w:pPr>
                              <w:r>
                                <w:rPr>
                                  <w:rStyle w:val="Strong"/>
                                  <w:rFonts w:ascii="Calibri" w:eastAsia="Times New Roman" w:hAnsi="Calibri" w:cs="Calibri"/>
                                  <w:b w:val="0"/>
                                  <w:bCs w:val="0"/>
                                  <w:sz w:val="38"/>
                                  <w:szCs w:val="38"/>
                                </w:rPr>
                                <w:t>MHRA Alert: Rectal Catheters in Infants</w:t>
                              </w:r>
                            </w:p>
                            <w:p w14:paraId="1D2164A6" w14:textId="77777777" w:rsidR="00193952" w:rsidRDefault="00193952">
                              <w:pPr>
                                <w:pStyle w:val="NormalWeb"/>
                                <w:spacing w:before="0" w:beforeAutospacing="0" w:after="225" w:afterAutospacing="0"/>
                                <w:rPr>
                                  <w:rFonts w:ascii="Calibri" w:hAnsi="Calibri" w:cs="Calibri"/>
                                  <w:sz w:val="23"/>
                                  <w:szCs w:val="23"/>
                                </w:rPr>
                              </w:pPr>
                              <w:r>
                                <w:rPr>
                                  <w:rFonts w:ascii="Calibri" w:hAnsi="Calibri" w:cs="Calibri"/>
                                  <w:sz w:val="23"/>
                                  <w:szCs w:val="23"/>
                                </w:rPr>
                                <w:t>Do not use rectal catheters sold for personal use in infants, including for the treatment of colic, gas-related discomfort or constipation. The MHRA does not recommend their use because there is insufficient clinical evidence to demonstrate effectiveness, and the potential risks associated with these products are unknown. </w:t>
                              </w:r>
                            </w:p>
                            <w:p w14:paraId="251EEBE7" w14:textId="77777777" w:rsidR="00193952" w:rsidRDefault="00193952">
                              <w:pPr>
                                <w:pStyle w:val="NormalWeb"/>
                                <w:spacing w:before="0" w:beforeAutospacing="0" w:after="225" w:afterAutospacing="0"/>
                                <w:rPr>
                                  <w:rFonts w:ascii="Calibri" w:hAnsi="Calibri" w:cs="Calibri"/>
                                  <w:sz w:val="23"/>
                                  <w:szCs w:val="23"/>
                                </w:rPr>
                              </w:pPr>
                              <w:r>
                                <w:rPr>
                                  <w:rFonts w:ascii="Calibri" w:hAnsi="Calibri" w:cs="Calibri"/>
                                  <w:sz w:val="23"/>
                                  <w:szCs w:val="23"/>
                                </w:rPr>
                                <w:t>Please note this advice is not applicable for rectal catheters that are used for specialist medical treatment for conditions such as Hirschsprung’s, meconium ileus and gastroschisis where parents/caregivers have been trained by healthcare professionals.</w:t>
                              </w:r>
                            </w:p>
                            <w:p w14:paraId="2E4CCE37" w14:textId="77777777" w:rsidR="00193952" w:rsidRDefault="00193952">
                              <w:pPr>
                                <w:pStyle w:val="NormalWeb"/>
                                <w:spacing w:before="0" w:beforeAutospacing="0" w:after="225" w:afterAutospacing="0"/>
                                <w:rPr>
                                  <w:rFonts w:ascii="Calibri" w:hAnsi="Calibri" w:cs="Calibri"/>
                                  <w:sz w:val="23"/>
                                  <w:szCs w:val="23"/>
                                </w:rPr>
                              </w:pPr>
                              <w:r>
                                <w:rPr>
                                  <w:rFonts w:ascii="Calibri" w:hAnsi="Calibri" w:cs="Calibri"/>
                                  <w:sz w:val="23"/>
                                  <w:szCs w:val="23"/>
                                </w:rPr>
                                <w:t xml:space="preserve">Full information can be found </w:t>
                              </w:r>
                              <w:hyperlink r:id="rId11" w:history="1">
                                <w:r>
                                  <w:rPr>
                                    <w:rStyle w:val="Hyperlink"/>
                                    <w:rFonts w:ascii="Calibri" w:hAnsi="Calibri" w:cs="Calibri"/>
                                    <w:color w:val="1D5782"/>
                                    <w:sz w:val="23"/>
                                    <w:szCs w:val="23"/>
                                  </w:rPr>
                                  <w:t>here.</w:t>
                                </w:r>
                              </w:hyperlink>
                            </w:p>
                            <w:p w14:paraId="538FF0E4" w14:textId="77777777" w:rsidR="00193952" w:rsidRDefault="00193952">
                              <w:pPr>
                                <w:pStyle w:val="NormalWeb"/>
                                <w:spacing w:before="0" w:beforeAutospacing="0" w:after="225" w:afterAutospacing="0"/>
                                <w:rPr>
                                  <w:rFonts w:ascii="Calibri" w:hAnsi="Calibri" w:cs="Calibri"/>
                                  <w:sz w:val="23"/>
                                  <w:szCs w:val="23"/>
                                </w:rPr>
                              </w:pPr>
                              <w:r>
                                <w:rPr>
                                  <w:rStyle w:val="Strong"/>
                                  <w:rFonts w:ascii="Calibri" w:hAnsi="Calibri" w:cs="Calibri"/>
                                  <w:sz w:val="23"/>
                                  <w:szCs w:val="23"/>
                                </w:rPr>
                                <w:t>Actions for Practices:</w:t>
                              </w:r>
                            </w:p>
                            <w:p w14:paraId="54193DA8" w14:textId="77777777" w:rsidR="00193952" w:rsidRDefault="00193952">
                              <w:pPr>
                                <w:numPr>
                                  <w:ilvl w:val="0"/>
                                  <w:numId w:val="2"/>
                                </w:numPr>
                                <w:spacing w:after="100" w:afterAutospacing="1"/>
                                <w:rPr>
                                  <w:rFonts w:ascii="Calibri" w:eastAsia="Times New Roman" w:hAnsi="Calibri" w:cs="Calibri"/>
                                  <w:sz w:val="23"/>
                                  <w:szCs w:val="23"/>
                                </w:rPr>
                              </w:pPr>
                              <w:r>
                                <w:rPr>
                                  <w:rStyle w:val="Strong"/>
                                  <w:rFonts w:ascii="Calibri" w:eastAsia="Times New Roman" w:hAnsi="Calibri" w:cs="Calibri"/>
                                  <w:sz w:val="23"/>
                                  <w:szCs w:val="23"/>
                                </w:rPr>
                                <w:t>Stop using these products immediately and dispose of any unused devices</w:t>
                              </w:r>
                            </w:p>
                            <w:p w14:paraId="675F4646" w14:textId="77777777" w:rsidR="00193952" w:rsidRDefault="00193952">
                              <w:pPr>
                                <w:numPr>
                                  <w:ilvl w:val="0"/>
                                  <w:numId w:val="2"/>
                                </w:numPr>
                                <w:spacing w:before="100" w:beforeAutospacing="1" w:after="225"/>
                                <w:rPr>
                                  <w:rFonts w:ascii="Calibri" w:eastAsia="Times New Roman" w:hAnsi="Calibri" w:cs="Calibri"/>
                                  <w:sz w:val="23"/>
                                  <w:szCs w:val="23"/>
                                </w:rPr>
                              </w:pPr>
                              <w:r>
                                <w:rPr>
                                  <w:rStyle w:val="Strong"/>
                                  <w:rFonts w:ascii="Calibri" w:eastAsia="Times New Roman" w:hAnsi="Calibri" w:cs="Calibri"/>
                                  <w:sz w:val="23"/>
                                  <w:szCs w:val="23"/>
                                </w:rPr>
                                <w:t>Advise parents to stop using these products immediately</w:t>
                              </w:r>
                            </w:p>
                            <w:p w14:paraId="4D17C904" w14:textId="77777777" w:rsidR="00193952" w:rsidRDefault="00193952">
                              <w:pPr>
                                <w:pStyle w:val="NormalWeb"/>
                                <w:spacing w:before="0" w:beforeAutospacing="0" w:after="225" w:afterAutospacing="0"/>
                                <w:rPr>
                                  <w:rFonts w:ascii="Calibri" w:hAnsi="Calibri" w:cs="Calibri"/>
                                  <w:sz w:val="23"/>
                                  <w:szCs w:val="23"/>
                                </w:rPr>
                              </w:pPr>
                              <w:r>
                                <w:rPr>
                                  <w:rFonts w:ascii="Calibri" w:hAnsi="Calibri" w:cs="Calibri"/>
                                  <w:sz w:val="23"/>
                                  <w:szCs w:val="23"/>
                                </w:rPr>
                                <w:t> </w:t>
                              </w:r>
                            </w:p>
                            <w:p w14:paraId="24877346" w14:textId="77777777" w:rsidR="00193952" w:rsidRDefault="00193952">
                              <w:pPr>
                                <w:pStyle w:val="Heading3"/>
                                <w:spacing w:before="0" w:after="255"/>
                                <w:rPr>
                                  <w:rFonts w:ascii="Calibri" w:eastAsia="Times New Roman" w:hAnsi="Calibri" w:cs="Calibri"/>
                                  <w:sz w:val="38"/>
                                  <w:szCs w:val="38"/>
                                </w:rPr>
                              </w:pPr>
                              <w:r>
                                <w:rPr>
                                  <w:rStyle w:val="Strong"/>
                                  <w:rFonts w:ascii="Calibri" w:eastAsia="Times New Roman" w:hAnsi="Calibri" w:cs="Calibri"/>
                                  <w:b w:val="0"/>
                                  <w:bCs w:val="0"/>
                                  <w:sz w:val="38"/>
                                  <w:szCs w:val="38"/>
                                </w:rPr>
                                <w:t>Levemir</w:t>
                              </w:r>
                              <w:r>
                                <w:rPr>
                                  <w:rStyle w:val="Strong"/>
                                  <w:rFonts w:ascii="Calibri" w:eastAsia="Times New Roman" w:hAnsi="Calibri" w:cs="Calibri"/>
                                  <w:b w:val="0"/>
                                  <w:bCs w:val="0"/>
                                  <w:sz w:val="38"/>
                                  <w:szCs w:val="38"/>
                                  <w:vertAlign w:val="superscript"/>
                                </w:rPr>
                                <w:t>®</w:t>
                              </w:r>
                              <w:r>
                                <w:rPr>
                                  <w:rStyle w:val="Strong"/>
                                  <w:rFonts w:ascii="Calibri" w:eastAsia="Times New Roman" w:hAnsi="Calibri" w:cs="Calibri"/>
                                  <w:b w:val="0"/>
                                  <w:bCs w:val="0"/>
                                  <w:sz w:val="38"/>
                                  <w:szCs w:val="38"/>
                                </w:rPr>
                                <w:t xml:space="preserve"> Discontinuation – Urgent Action</w:t>
                              </w:r>
                            </w:p>
                            <w:p w14:paraId="7B5E0F94" w14:textId="77777777" w:rsidR="00193952" w:rsidRDefault="00193952">
                              <w:pPr>
                                <w:pStyle w:val="NormalWeb"/>
                                <w:spacing w:before="0" w:beforeAutospacing="0" w:after="225" w:afterAutospacing="0"/>
                                <w:rPr>
                                  <w:rFonts w:ascii="Calibri" w:hAnsi="Calibri" w:cs="Calibri"/>
                                  <w:sz w:val="23"/>
                                  <w:szCs w:val="23"/>
                                </w:rPr>
                              </w:pPr>
                              <w:proofErr w:type="gramStart"/>
                              <w:r>
                                <w:rPr>
                                  <w:rStyle w:val="Strong"/>
                                  <w:rFonts w:ascii="Calibri" w:hAnsi="Calibri" w:cs="Calibri"/>
                                  <w:sz w:val="23"/>
                                  <w:szCs w:val="23"/>
                                </w:rPr>
                                <w:t>UPDATE</w:t>
                              </w:r>
                              <w:r>
                                <w:rPr>
                                  <w:rFonts w:ascii="Calibri" w:hAnsi="Calibri" w:cs="Calibri"/>
                                  <w:sz w:val="23"/>
                                  <w:szCs w:val="23"/>
                                </w:rPr>
                                <w:t>  (</w:t>
                              </w:r>
                              <w:proofErr w:type="gramEnd"/>
                              <w:r>
                                <w:rPr>
                                  <w:rFonts w:ascii="Calibri" w:hAnsi="Calibri" w:cs="Calibri"/>
                                  <w:sz w:val="23"/>
                                  <w:szCs w:val="23"/>
                                </w:rPr>
                                <w:t xml:space="preserve">15/04/2026) to communication (MSN/2025/036U) issued on 14 August 2025 – see </w:t>
                              </w:r>
                              <w:hyperlink r:id="rId12" w:history="1">
                                <w:r>
                                  <w:rPr>
                                    <w:rStyle w:val="Hyperlink"/>
                                    <w:rFonts w:ascii="Calibri" w:hAnsi="Calibri" w:cs="Calibri"/>
                                    <w:color w:val="1D5782"/>
                                    <w:sz w:val="23"/>
                                    <w:szCs w:val="23"/>
                                  </w:rPr>
                                  <w:t>here</w:t>
                                </w:r>
                              </w:hyperlink>
                              <w:r>
                                <w:rPr>
                                  <w:rFonts w:ascii="Calibri" w:hAnsi="Calibri" w:cs="Calibri"/>
                                  <w:sz w:val="23"/>
                                  <w:szCs w:val="23"/>
                                </w:rPr>
                                <w:t>.  </w:t>
                              </w:r>
                            </w:p>
                            <w:p w14:paraId="6288A816" w14:textId="77777777" w:rsidR="00193952" w:rsidRDefault="00193952">
                              <w:pPr>
                                <w:pStyle w:val="NormalWeb"/>
                                <w:spacing w:before="0" w:beforeAutospacing="0" w:after="225" w:afterAutospacing="0"/>
                                <w:rPr>
                                  <w:rFonts w:ascii="Calibri" w:hAnsi="Calibri" w:cs="Calibri"/>
                                  <w:sz w:val="23"/>
                                  <w:szCs w:val="23"/>
                                </w:rPr>
                              </w:pPr>
                              <w:r>
                                <w:rPr>
                                  <w:rFonts w:ascii="Calibri" w:hAnsi="Calibri" w:cs="Calibri"/>
                                  <w:sz w:val="23"/>
                                  <w:szCs w:val="23"/>
                                </w:rPr>
                                <w:t>Levemir</w:t>
                              </w:r>
                              <w:r>
                                <w:rPr>
                                  <w:rFonts w:ascii="Calibri" w:hAnsi="Calibri" w:cs="Calibri"/>
                                  <w:sz w:val="23"/>
                                  <w:szCs w:val="23"/>
                                  <w:vertAlign w:val="superscript"/>
                                </w:rPr>
                                <w:t>®</w:t>
                              </w:r>
                              <w:r>
                                <w:rPr>
                                  <w:rFonts w:ascii="Calibri" w:hAnsi="Calibri" w:cs="Calibri"/>
                                  <w:sz w:val="23"/>
                                  <w:szCs w:val="23"/>
                                </w:rPr>
                                <w:t xml:space="preserve"> products are being </w:t>
                              </w:r>
                              <w:r>
                                <w:rPr>
                                  <w:rStyle w:val="Strong"/>
                                  <w:rFonts w:ascii="Calibri" w:hAnsi="Calibri" w:cs="Calibri"/>
                                  <w:sz w:val="23"/>
                                  <w:szCs w:val="23"/>
                                </w:rPr>
                                <w:t>discontinued</w:t>
                              </w:r>
                              <w:r>
                                <w:rPr>
                                  <w:rFonts w:ascii="Calibri" w:hAnsi="Calibri" w:cs="Calibri"/>
                                  <w:sz w:val="23"/>
                                  <w:szCs w:val="23"/>
                                </w:rPr>
                                <w:t xml:space="preserve">. Stock exhaustion is expected before </w:t>
                              </w:r>
                              <w:r>
                                <w:rPr>
                                  <w:rStyle w:val="Strong"/>
                                  <w:rFonts w:ascii="Calibri" w:hAnsi="Calibri" w:cs="Calibri"/>
                                  <w:sz w:val="23"/>
                                  <w:szCs w:val="23"/>
                                </w:rPr>
                                <w:t>December 2026</w:t>
                              </w:r>
                              <w:r>
                                <w:rPr>
                                  <w:rFonts w:ascii="Calibri" w:hAnsi="Calibri" w:cs="Calibri"/>
                                  <w:sz w:val="23"/>
                                  <w:szCs w:val="23"/>
                                </w:rPr>
                                <w:t>. This notification is being re-issued, as a high number of patients remain on Levemir</w:t>
                              </w:r>
                              <w:r>
                                <w:rPr>
                                  <w:rFonts w:ascii="Calibri" w:hAnsi="Calibri" w:cs="Calibri"/>
                                  <w:sz w:val="23"/>
                                  <w:szCs w:val="23"/>
                                  <w:vertAlign w:val="superscript"/>
                                </w:rPr>
                                <w:t>®</w:t>
                              </w:r>
                              <w:r>
                                <w:rPr>
                                  <w:rFonts w:ascii="Calibri" w:hAnsi="Calibri" w:cs="Calibri"/>
                                  <w:sz w:val="23"/>
                                  <w:szCs w:val="23"/>
                                </w:rPr>
                                <w:t xml:space="preserve"> products. Across Thames Valley we have halved our usage, however there are still over 900 patients to be switched. </w:t>
                              </w:r>
                            </w:p>
                            <w:p w14:paraId="2FA52FA1" w14:textId="77777777" w:rsidR="00193952" w:rsidRDefault="00193952">
                              <w:pPr>
                                <w:pStyle w:val="NormalWeb"/>
                                <w:spacing w:before="0" w:beforeAutospacing="0" w:after="225" w:afterAutospacing="0"/>
                                <w:rPr>
                                  <w:rFonts w:ascii="Calibri" w:hAnsi="Calibri" w:cs="Calibri"/>
                                  <w:sz w:val="23"/>
                                  <w:szCs w:val="23"/>
                                </w:rPr>
                              </w:pPr>
                              <w:r>
                                <w:rPr>
                                  <w:rFonts w:ascii="Calibri" w:hAnsi="Calibri" w:cs="Calibri"/>
                                  <w:sz w:val="23"/>
                                  <w:szCs w:val="23"/>
                                </w:rPr>
                                <w:t>Healthcare professionals are reminded to switch patients on Levemir</w:t>
                              </w:r>
                              <w:r>
                                <w:rPr>
                                  <w:rFonts w:ascii="Calibri" w:hAnsi="Calibri" w:cs="Calibri"/>
                                  <w:sz w:val="23"/>
                                  <w:szCs w:val="23"/>
                                  <w:vertAlign w:val="superscript"/>
                                </w:rPr>
                                <w:t>®</w:t>
                              </w:r>
                              <w:r>
                                <w:rPr>
                                  <w:rFonts w:ascii="Calibri" w:hAnsi="Calibri" w:cs="Calibri"/>
                                  <w:sz w:val="23"/>
                                  <w:szCs w:val="23"/>
                                </w:rPr>
                                <w:t xml:space="preserve"> to a suitable alternative </w:t>
                              </w:r>
                              <w:r>
                                <w:rPr>
                                  <w:rStyle w:val="Strong"/>
                                  <w:rFonts w:ascii="Calibri" w:hAnsi="Calibri" w:cs="Calibri"/>
                                  <w:sz w:val="23"/>
                                  <w:szCs w:val="23"/>
                                </w:rPr>
                                <w:t>at their next visit.</w:t>
                              </w:r>
                              <w:r>
                                <w:rPr>
                                  <w:rFonts w:ascii="Calibri" w:hAnsi="Calibri" w:cs="Calibri"/>
                                  <w:sz w:val="23"/>
                                  <w:szCs w:val="23"/>
                                </w:rPr>
                                <w:t xml:space="preserve"> Patients should be switched in line with </w:t>
                              </w:r>
                              <w:hyperlink r:id="rId13" w:tgtFrame="_blank" w:history="1">
                                <w:r>
                                  <w:rPr>
                                    <w:rStyle w:val="Hyperlink"/>
                                    <w:rFonts w:ascii="Calibri" w:hAnsi="Calibri" w:cs="Calibri"/>
                                    <w:color w:val="1D5782"/>
                                    <w:sz w:val="23"/>
                                    <w:szCs w:val="23"/>
                                  </w:rPr>
                                  <w:t>guidance</w:t>
                                </w:r>
                              </w:hyperlink>
                              <w:r>
                                <w:rPr>
                                  <w:rFonts w:ascii="Calibri" w:hAnsi="Calibri" w:cs="Calibri"/>
                                  <w:sz w:val="23"/>
                                  <w:szCs w:val="23"/>
                                </w:rPr>
                                <w:t>. To help identify patients, Ardens Searches can be found under Population Reporting &gt; Ardens Searches &gt; 2.15 Prescribing – CAS alerts &gt; Supply Disruptions. </w:t>
                              </w:r>
                            </w:p>
                            <w:p w14:paraId="6F2112F2" w14:textId="77777777" w:rsidR="00193952" w:rsidRDefault="00193952">
                              <w:pPr>
                                <w:pStyle w:val="NormalWeb"/>
                                <w:spacing w:before="0" w:beforeAutospacing="0" w:after="225" w:afterAutospacing="0"/>
                                <w:rPr>
                                  <w:rFonts w:ascii="Calibri" w:hAnsi="Calibri" w:cs="Calibri"/>
                                  <w:sz w:val="23"/>
                                  <w:szCs w:val="23"/>
                                </w:rPr>
                              </w:pPr>
                              <w:r>
                                <w:rPr>
                                  <w:rFonts w:ascii="Calibri" w:hAnsi="Calibri" w:cs="Calibri"/>
                                  <w:sz w:val="23"/>
                                  <w:szCs w:val="23"/>
                                </w:rPr>
                                <w:t xml:space="preserve">If there is any uncertainty seek advice or refer to community / specialist diabetes </w:t>
                              </w:r>
                              <w:proofErr w:type="gramStart"/>
                              <w:r>
                                <w:rPr>
                                  <w:rFonts w:ascii="Calibri" w:hAnsi="Calibri" w:cs="Calibri"/>
                                  <w:sz w:val="23"/>
                                  <w:szCs w:val="23"/>
                                </w:rPr>
                                <w:t>services, or</w:t>
                              </w:r>
                              <w:proofErr w:type="gramEnd"/>
                              <w:r>
                                <w:rPr>
                                  <w:rFonts w:ascii="Calibri" w:hAnsi="Calibri" w:cs="Calibri"/>
                                  <w:sz w:val="23"/>
                                  <w:szCs w:val="23"/>
                                </w:rPr>
                                <w:t xml:space="preserve"> discuss at your next Diabetes MDT meeting. </w:t>
                              </w:r>
                            </w:p>
                            <w:p w14:paraId="62E0B77C" w14:textId="77777777" w:rsidR="00193952" w:rsidRDefault="00193952">
                              <w:pPr>
                                <w:pStyle w:val="NormalWeb"/>
                                <w:spacing w:before="0" w:beforeAutospacing="0" w:after="225" w:afterAutospacing="0"/>
                                <w:rPr>
                                  <w:rFonts w:ascii="Calibri" w:hAnsi="Calibri" w:cs="Calibri"/>
                                  <w:sz w:val="23"/>
                                  <w:szCs w:val="23"/>
                                </w:rPr>
                              </w:pPr>
                              <w:r>
                                <w:rPr>
                                  <w:rFonts w:ascii="Calibri" w:hAnsi="Calibri" w:cs="Calibri"/>
                                  <w:sz w:val="23"/>
                                  <w:szCs w:val="23"/>
                                </w:rPr>
                                <w:t xml:space="preserve">Secondary care specialists will switch patients under their </w:t>
                              </w:r>
                              <w:proofErr w:type="gramStart"/>
                              <w:r>
                                <w:rPr>
                                  <w:rFonts w:ascii="Calibri" w:hAnsi="Calibri" w:cs="Calibri"/>
                                  <w:sz w:val="23"/>
                                  <w:szCs w:val="23"/>
                                </w:rPr>
                                <w:t>care,</w:t>
                              </w:r>
                              <w:proofErr w:type="gramEnd"/>
                              <w:r>
                                <w:rPr>
                                  <w:rFonts w:ascii="Calibri" w:hAnsi="Calibri" w:cs="Calibri"/>
                                  <w:sz w:val="23"/>
                                  <w:szCs w:val="23"/>
                                </w:rPr>
                                <w:t xml:space="preserve"> emails have been sent to practice managers to ask for support in identifying patients. To ensure your patients under specialist services get switched at the additional clinics being carried out at the Trusts this </w:t>
                              </w:r>
                              <w:r>
                                <w:rPr>
                                  <w:rFonts w:ascii="Calibri" w:hAnsi="Calibri" w:cs="Calibri"/>
                                  <w:sz w:val="23"/>
                                  <w:szCs w:val="23"/>
                                </w:rPr>
                                <w:lastRenderedPageBreak/>
                                <w:t xml:space="preserve">summer, please return lists as soon as possible. Contact </w:t>
                              </w:r>
                              <w:hyperlink r:id="rId14" w:history="1">
                                <w:r>
                                  <w:rPr>
                                    <w:rStyle w:val="Hyperlink"/>
                                    <w:rFonts w:ascii="Calibri" w:hAnsi="Calibri" w:cs="Calibri"/>
                                    <w:color w:val="1D5782"/>
                                    <w:sz w:val="23"/>
                                    <w:szCs w:val="23"/>
                                  </w:rPr>
                                  <w:t>tvicb.medicines@nhs.net</w:t>
                                </w:r>
                              </w:hyperlink>
                              <w:r>
                                <w:rPr>
                                  <w:rFonts w:ascii="Calibri" w:hAnsi="Calibri" w:cs="Calibri"/>
                                  <w:sz w:val="23"/>
                                  <w:szCs w:val="23"/>
                                </w:rPr>
                                <w:t xml:space="preserve"> for more details.</w:t>
                              </w:r>
                            </w:p>
                            <w:p w14:paraId="61EC0DB3" w14:textId="77777777" w:rsidR="00193952" w:rsidRDefault="00193952">
                              <w:pPr>
                                <w:pStyle w:val="NormalWeb"/>
                                <w:spacing w:before="0" w:beforeAutospacing="0" w:after="225" w:afterAutospacing="0"/>
                                <w:rPr>
                                  <w:rFonts w:ascii="Calibri" w:hAnsi="Calibri" w:cs="Calibri"/>
                                  <w:sz w:val="23"/>
                                  <w:szCs w:val="23"/>
                                </w:rPr>
                              </w:pPr>
                              <w:r>
                                <w:rPr>
                                  <w:rStyle w:val="Strong"/>
                                  <w:rFonts w:ascii="Calibri" w:hAnsi="Calibri" w:cs="Calibri"/>
                                  <w:sz w:val="23"/>
                                  <w:szCs w:val="23"/>
                                </w:rPr>
                                <w:t>Actions for Practices:</w:t>
                              </w:r>
                            </w:p>
                            <w:p w14:paraId="37D67D52" w14:textId="77777777" w:rsidR="00193952" w:rsidRDefault="00193952">
                              <w:pPr>
                                <w:numPr>
                                  <w:ilvl w:val="0"/>
                                  <w:numId w:val="3"/>
                                </w:numPr>
                                <w:spacing w:after="225"/>
                                <w:rPr>
                                  <w:rFonts w:ascii="Calibri" w:eastAsia="Times New Roman" w:hAnsi="Calibri" w:cs="Calibri"/>
                                  <w:sz w:val="23"/>
                                  <w:szCs w:val="23"/>
                                </w:rPr>
                              </w:pPr>
                              <w:r>
                                <w:rPr>
                                  <w:rStyle w:val="Strong"/>
                                  <w:rFonts w:ascii="Calibri" w:eastAsia="Times New Roman" w:hAnsi="Calibri" w:cs="Calibri"/>
                                  <w:sz w:val="23"/>
                                  <w:szCs w:val="23"/>
                                </w:rPr>
                                <w:t>Ensure you have identified all patients still on Levemir and have a plan to switch them in the next 3 months.</w:t>
                              </w:r>
                            </w:p>
                            <w:p w14:paraId="3A927ED8" w14:textId="77777777" w:rsidR="00193952" w:rsidRDefault="00193952">
                              <w:pPr>
                                <w:pStyle w:val="NormalWeb"/>
                                <w:spacing w:before="0" w:beforeAutospacing="0" w:after="225" w:afterAutospacing="0"/>
                                <w:rPr>
                                  <w:rFonts w:ascii="Calibri" w:hAnsi="Calibri" w:cs="Calibri"/>
                                  <w:sz w:val="23"/>
                                  <w:szCs w:val="23"/>
                                </w:rPr>
                              </w:pPr>
                              <w:r>
                                <w:rPr>
                                  <w:rFonts w:ascii="Calibri" w:hAnsi="Calibri" w:cs="Calibri"/>
                                  <w:sz w:val="23"/>
                                  <w:szCs w:val="23"/>
                                </w:rPr>
                                <w:t> </w:t>
                              </w:r>
                            </w:p>
                            <w:p w14:paraId="2118E5F5" w14:textId="77777777" w:rsidR="00193952" w:rsidRDefault="00193952">
                              <w:pPr>
                                <w:pStyle w:val="Heading3"/>
                                <w:spacing w:before="0" w:after="255"/>
                                <w:rPr>
                                  <w:rFonts w:ascii="Calibri" w:eastAsia="Times New Roman" w:hAnsi="Calibri" w:cs="Calibri"/>
                                  <w:sz w:val="38"/>
                                  <w:szCs w:val="38"/>
                                </w:rPr>
                              </w:pPr>
                              <w:r>
                                <w:rPr>
                                  <w:rStyle w:val="Strong"/>
                                  <w:rFonts w:ascii="Calibri" w:eastAsia="Times New Roman" w:hAnsi="Calibri" w:cs="Calibri"/>
                                  <w:b w:val="0"/>
                                  <w:bCs w:val="0"/>
                                  <w:sz w:val="38"/>
                                  <w:szCs w:val="38"/>
                                </w:rPr>
                                <w:t xml:space="preserve">Discontinuation of </w:t>
                              </w:r>
                              <w:proofErr w:type="spellStart"/>
                              <w:r>
                                <w:rPr>
                                  <w:rStyle w:val="Strong"/>
                                  <w:rFonts w:ascii="Calibri" w:eastAsia="Times New Roman" w:hAnsi="Calibri" w:cs="Calibri"/>
                                  <w:b w:val="0"/>
                                  <w:bCs w:val="0"/>
                                  <w:sz w:val="38"/>
                                  <w:szCs w:val="38"/>
                                </w:rPr>
                                <w:t>Clenil</w:t>
                              </w:r>
                              <w:proofErr w:type="spellEnd"/>
                              <w:r>
                                <w:rPr>
                                  <w:rStyle w:val="Strong"/>
                                  <w:rFonts w:ascii="Calibri" w:eastAsia="Times New Roman" w:hAnsi="Calibri" w:cs="Calibri"/>
                                  <w:b w:val="0"/>
                                  <w:bCs w:val="0"/>
                                  <w:sz w:val="38"/>
                                  <w:szCs w:val="38"/>
                                </w:rPr>
                                <w:t xml:space="preserve"> </w:t>
                              </w:r>
                              <w:proofErr w:type="spellStart"/>
                              <w:r>
                                <w:rPr>
                                  <w:rStyle w:val="Strong"/>
                                  <w:rFonts w:ascii="Calibri" w:eastAsia="Times New Roman" w:hAnsi="Calibri" w:cs="Calibri"/>
                                  <w:b w:val="0"/>
                                  <w:bCs w:val="0"/>
                                  <w:sz w:val="38"/>
                                  <w:szCs w:val="38"/>
                                </w:rPr>
                                <w:t>Modulite</w:t>
                              </w:r>
                              <w:proofErr w:type="spellEnd"/>
                              <w:r>
                                <w:rPr>
                                  <w:rStyle w:val="Strong"/>
                                  <w:rFonts w:ascii="Calibri" w:eastAsia="Times New Roman" w:hAnsi="Calibri" w:cs="Calibri"/>
                                  <w:b w:val="0"/>
                                  <w:bCs w:val="0"/>
                                  <w:sz w:val="38"/>
                                  <w:szCs w:val="38"/>
                                </w:rPr>
                                <w:t>® 50micrograms/dose and 250micrograms/dose inhalers</w:t>
                              </w:r>
                            </w:p>
                            <w:p w14:paraId="533AB867" w14:textId="77777777" w:rsidR="00193952" w:rsidRDefault="00193952">
                              <w:pPr>
                                <w:pStyle w:val="NormalWeb"/>
                                <w:spacing w:before="0" w:beforeAutospacing="0" w:after="225" w:afterAutospacing="0"/>
                                <w:rPr>
                                  <w:rFonts w:ascii="Calibri" w:hAnsi="Calibri" w:cs="Calibri"/>
                                  <w:sz w:val="23"/>
                                  <w:szCs w:val="23"/>
                                </w:rPr>
                              </w:pPr>
                              <w:r>
                                <w:rPr>
                                  <w:rFonts w:ascii="Calibri" w:hAnsi="Calibri" w:cs="Calibri"/>
                                  <w:sz w:val="23"/>
                                  <w:szCs w:val="23"/>
                                </w:rPr>
                                <w:t xml:space="preserve">To support practices to identify patients who may be affected by the </w:t>
                              </w:r>
                              <w:hyperlink r:id="rId15" w:history="1">
                                <w:r>
                                  <w:rPr>
                                    <w:rStyle w:val="Hyperlink"/>
                                    <w:rFonts w:ascii="Calibri" w:hAnsi="Calibri" w:cs="Calibri"/>
                                    <w:color w:val="1D5782"/>
                                    <w:sz w:val="23"/>
                                    <w:szCs w:val="23"/>
                                  </w:rPr>
                                  <w:t>Medicine Supply Notification</w:t>
                                </w:r>
                              </w:hyperlink>
                              <w:r>
                                <w:rPr>
                                  <w:rFonts w:ascii="Calibri" w:hAnsi="Calibri" w:cs="Calibri"/>
                                  <w:sz w:val="23"/>
                                  <w:szCs w:val="23"/>
                                </w:rPr>
                                <w:t xml:space="preserve"> issued 25/8/2026, the Medicines Optimisation Team have developed some simple Emis searches which can be found </w:t>
                              </w:r>
                              <w:hyperlink r:id="rId16" w:history="1">
                                <w:r>
                                  <w:rPr>
                                    <w:rStyle w:val="Hyperlink"/>
                                    <w:rFonts w:ascii="Calibri" w:hAnsi="Calibri" w:cs="Calibri"/>
                                    <w:color w:val="1D5782"/>
                                    <w:sz w:val="23"/>
                                    <w:szCs w:val="23"/>
                                  </w:rPr>
                                  <w:t>here</w:t>
                                </w:r>
                              </w:hyperlink>
                              <w:r>
                                <w:rPr>
                                  <w:rFonts w:ascii="Calibri" w:hAnsi="Calibri" w:cs="Calibri"/>
                                  <w:sz w:val="23"/>
                                  <w:szCs w:val="23"/>
                                </w:rPr>
                                <w:t>. The document should be downloaded onto a practice computer and then imported into Emis web. </w:t>
                              </w:r>
                            </w:p>
                            <w:p w14:paraId="0EC11D70" w14:textId="77777777" w:rsidR="00193952" w:rsidRDefault="00193952">
                              <w:pPr>
                                <w:pStyle w:val="NormalWeb"/>
                                <w:spacing w:before="0" w:beforeAutospacing="0" w:after="225" w:afterAutospacing="0"/>
                                <w:rPr>
                                  <w:rFonts w:ascii="Calibri" w:hAnsi="Calibri" w:cs="Calibri"/>
                                  <w:sz w:val="23"/>
                                  <w:szCs w:val="23"/>
                                </w:rPr>
                              </w:pPr>
                              <w:r>
                                <w:rPr>
                                  <w:rFonts w:ascii="Calibri" w:hAnsi="Calibri" w:cs="Calibri"/>
                                  <w:sz w:val="23"/>
                                  <w:szCs w:val="23"/>
                                </w:rPr>
                                <w:t xml:space="preserve">If any </w:t>
                              </w:r>
                              <w:proofErr w:type="spellStart"/>
                              <w:r>
                                <w:rPr>
                                  <w:rFonts w:ascii="Calibri" w:hAnsi="Calibri" w:cs="Calibri"/>
                                  <w:sz w:val="23"/>
                                  <w:szCs w:val="23"/>
                                </w:rPr>
                                <w:t>SystmOne</w:t>
                              </w:r>
                              <w:proofErr w:type="spellEnd"/>
                              <w:r>
                                <w:rPr>
                                  <w:rFonts w:ascii="Calibri" w:hAnsi="Calibri" w:cs="Calibri"/>
                                  <w:sz w:val="23"/>
                                  <w:szCs w:val="23"/>
                                </w:rPr>
                                <w:t xml:space="preserve"> practice requires help to build a similar search, please contact </w:t>
                              </w:r>
                              <w:hyperlink r:id="rId17" w:history="1">
                                <w:r>
                                  <w:rPr>
                                    <w:rStyle w:val="Hyperlink"/>
                                    <w:rFonts w:ascii="Calibri" w:hAnsi="Calibri" w:cs="Calibri"/>
                                    <w:color w:val="1D5782"/>
                                    <w:sz w:val="23"/>
                                    <w:szCs w:val="23"/>
                                  </w:rPr>
                                  <w:t>tvicb.medicines@nhs.net </w:t>
                                </w:r>
                              </w:hyperlink>
                            </w:p>
                            <w:p w14:paraId="2193193F" w14:textId="77777777" w:rsidR="00193952" w:rsidRDefault="00193952">
                              <w:pPr>
                                <w:pStyle w:val="NormalWeb"/>
                                <w:spacing w:before="0" w:beforeAutospacing="0" w:after="225" w:afterAutospacing="0"/>
                                <w:rPr>
                                  <w:rFonts w:ascii="Calibri" w:hAnsi="Calibri" w:cs="Calibri"/>
                                  <w:sz w:val="23"/>
                                  <w:szCs w:val="23"/>
                                </w:rPr>
                              </w:pPr>
                              <w:r>
                                <w:rPr>
                                  <w:rFonts w:ascii="Calibri" w:hAnsi="Calibri" w:cs="Calibri"/>
                                  <w:sz w:val="23"/>
                                  <w:szCs w:val="23"/>
                                </w:rPr>
                                <w:t xml:space="preserve">The discontinuation of </w:t>
                              </w:r>
                              <w:proofErr w:type="spellStart"/>
                              <w:r>
                                <w:rPr>
                                  <w:rFonts w:ascii="Calibri" w:hAnsi="Calibri" w:cs="Calibri"/>
                                  <w:sz w:val="23"/>
                                  <w:szCs w:val="23"/>
                                </w:rPr>
                                <w:t>Clenil</w:t>
                              </w:r>
                              <w:proofErr w:type="spellEnd"/>
                              <w:r>
                                <w:rPr>
                                  <w:rFonts w:ascii="Calibri" w:hAnsi="Calibri" w:cs="Calibri"/>
                                  <w:sz w:val="23"/>
                                  <w:szCs w:val="23"/>
                                </w:rPr>
                                <w:t xml:space="preserve"> </w:t>
                              </w:r>
                              <w:proofErr w:type="spellStart"/>
                              <w:r>
                                <w:rPr>
                                  <w:rFonts w:ascii="Calibri" w:hAnsi="Calibri" w:cs="Calibri"/>
                                  <w:sz w:val="23"/>
                                  <w:szCs w:val="23"/>
                                </w:rPr>
                                <w:t>Modulite</w:t>
                              </w:r>
                              <w:proofErr w:type="spellEnd"/>
                              <w:r>
                                <w:rPr>
                                  <w:rFonts w:ascii="Calibri" w:hAnsi="Calibri" w:cs="Calibri"/>
                                  <w:sz w:val="23"/>
                                  <w:szCs w:val="23"/>
                                </w:rPr>
                                <w:t>® provides an opportunity to review treatment in line with current legacy BOB and Frimley Asthma Guidelines to ensure patients are being managed by cost-effective evidence-based treatment. </w:t>
                              </w:r>
                            </w:p>
                            <w:p w14:paraId="233C4B46" w14:textId="77777777" w:rsidR="00193952" w:rsidRDefault="00193952">
                              <w:pPr>
                                <w:pStyle w:val="NormalWeb"/>
                                <w:spacing w:before="0" w:beforeAutospacing="0" w:after="225" w:afterAutospacing="0"/>
                                <w:rPr>
                                  <w:rFonts w:ascii="Calibri" w:hAnsi="Calibri" w:cs="Calibri"/>
                                  <w:sz w:val="23"/>
                                  <w:szCs w:val="23"/>
                                </w:rPr>
                              </w:pPr>
                              <w:r>
                                <w:rPr>
                                  <w:rFonts w:ascii="Calibri" w:hAnsi="Calibri" w:cs="Calibri"/>
                                  <w:sz w:val="23"/>
                                  <w:szCs w:val="23"/>
                                </w:rPr>
                                <w:t xml:space="preserve">Legacy policies can be accessed on the </w:t>
                              </w:r>
                              <w:hyperlink r:id="rId18" w:history="1">
                                <w:r>
                                  <w:rPr>
                                    <w:rStyle w:val="Hyperlink"/>
                                    <w:rFonts w:ascii="Calibri" w:hAnsi="Calibri" w:cs="Calibri"/>
                                    <w:color w:val="1D5782"/>
                                    <w:sz w:val="23"/>
                                    <w:szCs w:val="23"/>
                                  </w:rPr>
                                  <w:t xml:space="preserve">Thames Valley </w:t>
                                </w:r>
                                <w:proofErr w:type="spellStart"/>
                                <w:r>
                                  <w:rPr>
                                    <w:rStyle w:val="Hyperlink"/>
                                    <w:rFonts w:ascii="Calibri" w:hAnsi="Calibri" w:cs="Calibri"/>
                                    <w:color w:val="1D5782"/>
                                    <w:sz w:val="23"/>
                                    <w:szCs w:val="23"/>
                                  </w:rPr>
                                  <w:t>Netformulary</w:t>
                                </w:r>
                                <w:proofErr w:type="spellEnd"/>
                              </w:hyperlink>
                              <w:r>
                                <w:rPr>
                                  <w:rFonts w:ascii="Calibri" w:hAnsi="Calibri" w:cs="Calibri"/>
                                  <w:sz w:val="23"/>
                                  <w:szCs w:val="23"/>
                                </w:rPr>
                                <w:t xml:space="preserve"> page.</w:t>
                              </w:r>
                            </w:p>
                            <w:p w14:paraId="5B20778C" w14:textId="77777777" w:rsidR="00193952" w:rsidRDefault="00193952">
                              <w:pPr>
                                <w:pStyle w:val="NormalWeb"/>
                                <w:spacing w:before="0" w:beforeAutospacing="0" w:after="225" w:afterAutospacing="0"/>
                                <w:rPr>
                                  <w:rFonts w:ascii="Calibri" w:hAnsi="Calibri" w:cs="Calibri"/>
                                  <w:sz w:val="23"/>
                                  <w:szCs w:val="23"/>
                                </w:rPr>
                              </w:pPr>
                              <w:r>
                                <w:rPr>
                                  <w:rFonts w:ascii="Calibri" w:hAnsi="Calibri" w:cs="Calibri"/>
                                  <w:sz w:val="23"/>
                                  <w:szCs w:val="23"/>
                                </w:rPr>
                                <w:t> </w:t>
                              </w:r>
                            </w:p>
                            <w:p w14:paraId="07971BC4" w14:textId="77777777" w:rsidR="00193952" w:rsidRDefault="00193952">
                              <w:pPr>
                                <w:pStyle w:val="Heading3"/>
                                <w:spacing w:before="0" w:after="255"/>
                                <w:rPr>
                                  <w:rFonts w:ascii="Calibri" w:eastAsia="Times New Roman" w:hAnsi="Calibri" w:cs="Calibri"/>
                                  <w:sz w:val="38"/>
                                  <w:szCs w:val="38"/>
                                </w:rPr>
                              </w:pPr>
                              <w:r>
                                <w:rPr>
                                  <w:rStyle w:val="Strong"/>
                                  <w:rFonts w:ascii="Calibri" w:eastAsia="Times New Roman" w:hAnsi="Calibri" w:cs="Calibri"/>
                                  <w:b w:val="0"/>
                                  <w:bCs w:val="0"/>
                                  <w:sz w:val="38"/>
                                  <w:szCs w:val="38"/>
                                </w:rPr>
                                <w:t>World AMR Awareness Week (WAAW) Resource Toolkit</w:t>
                              </w:r>
                            </w:p>
                            <w:p w14:paraId="4B10E2E1" w14:textId="77777777" w:rsidR="00193952" w:rsidRDefault="00193952">
                              <w:pPr>
                                <w:pStyle w:val="NormalWeb"/>
                                <w:spacing w:before="0" w:beforeAutospacing="0" w:after="225" w:afterAutospacing="0"/>
                                <w:rPr>
                                  <w:rFonts w:ascii="Calibri" w:hAnsi="Calibri" w:cs="Calibri"/>
                                  <w:sz w:val="23"/>
                                  <w:szCs w:val="23"/>
                                </w:rPr>
                              </w:pPr>
                              <w:r>
                                <w:rPr>
                                  <w:rFonts w:ascii="Calibri" w:hAnsi="Calibri" w:cs="Calibri"/>
                                  <w:sz w:val="23"/>
                                  <w:szCs w:val="23"/>
                                </w:rPr>
                                <w:t xml:space="preserve">We are pleased to share that the annual WAAW Resource toolkit for healthcare professionals was published on 10 September and is available to download </w:t>
                              </w:r>
                              <w:hyperlink r:id="rId19" w:tgtFrame="_blank" w:history="1">
                                <w:r>
                                  <w:rPr>
                                    <w:rStyle w:val="Hyperlink"/>
                                    <w:rFonts w:ascii="Calibri" w:hAnsi="Calibri" w:cs="Calibri"/>
                                    <w:color w:val="1D5782"/>
                                    <w:sz w:val="23"/>
                                    <w:szCs w:val="23"/>
                                  </w:rPr>
                                  <w:t>here</w:t>
                                </w:r>
                              </w:hyperlink>
                              <w:r>
                                <w:rPr>
                                  <w:rFonts w:ascii="Calibri" w:hAnsi="Calibri" w:cs="Calibri"/>
                                  <w:sz w:val="23"/>
                                  <w:szCs w:val="23"/>
                                </w:rPr>
                                <w:t>, ahead of World Antimicrobial Awareness Week (18-24 November 2026).</w:t>
                              </w:r>
                            </w:p>
                            <w:p w14:paraId="61DC9FD0" w14:textId="77777777" w:rsidR="00193952" w:rsidRDefault="00193952">
                              <w:pPr>
                                <w:pStyle w:val="NormalWeb"/>
                                <w:spacing w:before="0" w:beforeAutospacing="0" w:after="225" w:afterAutospacing="0"/>
                                <w:rPr>
                                  <w:rFonts w:ascii="Calibri" w:hAnsi="Calibri" w:cs="Calibri"/>
                                  <w:sz w:val="23"/>
                                  <w:szCs w:val="23"/>
                                </w:rPr>
                              </w:pPr>
                              <w:r>
                                <w:rPr>
                                  <w:rStyle w:val="Strong"/>
                                  <w:rFonts w:ascii="Calibri" w:hAnsi="Calibri" w:cs="Calibri"/>
                                  <w:sz w:val="23"/>
                                  <w:szCs w:val="23"/>
                                </w:rPr>
                                <w:t>Actions for Practices:</w:t>
                              </w:r>
                            </w:p>
                            <w:p w14:paraId="67EBD2BD" w14:textId="77777777" w:rsidR="00193952" w:rsidRDefault="00193952">
                              <w:pPr>
                                <w:numPr>
                                  <w:ilvl w:val="0"/>
                                  <w:numId w:val="4"/>
                                </w:numPr>
                                <w:spacing w:after="225"/>
                                <w:rPr>
                                  <w:rFonts w:ascii="Calibri" w:eastAsia="Times New Roman" w:hAnsi="Calibri" w:cs="Calibri"/>
                                  <w:sz w:val="23"/>
                                  <w:szCs w:val="23"/>
                                </w:rPr>
                              </w:pPr>
                              <w:r>
                                <w:rPr>
                                  <w:rStyle w:val="Strong"/>
                                  <w:rFonts w:ascii="Calibri" w:eastAsia="Times New Roman" w:hAnsi="Calibri" w:cs="Calibri"/>
                                  <w:sz w:val="23"/>
                                  <w:szCs w:val="23"/>
                                </w:rPr>
                                <w:t>Please review the resources available to support WAAW practice campaigns, noting that the local Thames Valley Prescribing Scheme focus being antibiotic microbial stewardship in children.</w:t>
                              </w:r>
                            </w:p>
                            <w:p w14:paraId="5D00973E" w14:textId="77777777" w:rsidR="00193952" w:rsidRDefault="00193952">
                              <w:pPr>
                                <w:pStyle w:val="NormalWeb"/>
                                <w:spacing w:before="0" w:beforeAutospacing="0" w:after="225" w:afterAutospacing="0"/>
                                <w:rPr>
                                  <w:rFonts w:ascii="Calibri" w:hAnsi="Calibri" w:cs="Calibri"/>
                                  <w:sz w:val="23"/>
                                  <w:szCs w:val="23"/>
                                </w:rPr>
                              </w:pPr>
                              <w:r>
                                <w:rPr>
                                  <w:rFonts w:ascii="Calibri" w:hAnsi="Calibri" w:cs="Calibri"/>
                                  <w:sz w:val="23"/>
                                  <w:szCs w:val="23"/>
                                </w:rPr>
                                <w:t> </w:t>
                              </w:r>
                            </w:p>
                            <w:p w14:paraId="7AB705A7" w14:textId="77777777" w:rsidR="00193952" w:rsidRDefault="00193952">
                              <w:pPr>
                                <w:pStyle w:val="Heading3"/>
                                <w:spacing w:before="0" w:after="255"/>
                                <w:rPr>
                                  <w:rFonts w:ascii="Calibri" w:eastAsia="Times New Roman" w:hAnsi="Calibri" w:cs="Calibri"/>
                                  <w:sz w:val="38"/>
                                  <w:szCs w:val="38"/>
                                </w:rPr>
                              </w:pPr>
                              <w:r>
                                <w:rPr>
                                  <w:rStyle w:val="Strong"/>
                                  <w:rFonts w:ascii="Calibri" w:eastAsia="Times New Roman" w:hAnsi="Calibri" w:cs="Calibri"/>
                                  <w:b w:val="0"/>
                                  <w:bCs w:val="0"/>
                                  <w:sz w:val="38"/>
                                  <w:szCs w:val="38"/>
                                </w:rPr>
                                <w:lastRenderedPageBreak/>
                                <w:t>Medicine Supply Notification – Ramipril Capsules</w:t>
                              </w:r>
                            </w:p>
                            <w:p w14:paraId="5A60D998" w14:textId="77777777" w:rsidR="00193952" w:rsidRDefault="00193952">
                              <w:pPr>
                                <w:pStyle w:val="NormalWeb"/>
                                <w:spacing w:before="0" w:beforeAutospacing="0" w:after="225" w:afterAutospacing="0"/>
                                <w:rPr>
                                  <w:rFonts w:ascii="Calibri" w:hAnsi="Calibri" w:cs="Calibri"/>
                                  <w:sz w:val="23"/>
                                  <w:szCs w:val="23"/>
                                </w:rPr>
                              </w:pPr>
                              <w:r>
                                <w:rPr>
                                  <w:rFonts w:ascii="Calibri" w:hAnsi="Calibri" w:cs="Calibri"/>
                                  <w:sz w:val="23"/>
                                  <w:szCs w:val="23"/>
                                </w:rPr>
                                <w:t>The DHSC has issued a Tier 2 medicine supply notice for shortages until end October 2026 for Ramipril 1.25mg, 2.5mg, 5mg and 10mg capsules. </w:t>
                              </w:r>
                            </w:p>
                            <w:p w14:paraId="508874DC" w14:textId="77777777" w:rsidR="00193952" w:rsidRDefault="00193952">
                              <w:pPr>
                                <w:pStyle w:val="NormalWeb"/>
                                <w:spacing w:before="0" w:beforeAutospacing="0" w:after="225" w:afterAutospacing="0"/>
                                <w:rPr>
                                  <w:rFonts w:ascii="Calibri" w:hAnsi="Calibri" w:cs="Calibri"/>
                                  <w:sz w:val="23"/>
                                  <w:szCs w:val="23"/>
                                </w:rPr>
                              </w:pPr>
                              <w:r>
                                <w:rPr>
                                  <w:rFonts w:ascii="Calibri" w:hAnsi="Calibri" w:cs="Calibri"/>
                                  <w:sz w:val="23"/>
                                  <w:szCs w:val="23"/>
                                </w:rPr>
                                <w:t xml:space="preserve">Alternative ACE inhibitors and ARBs remain available; however, </w:t>
                              </w:r>
                              <w:r>
                                <w:rPr>
                                  <w:rStyle w:val="Emphasis"/>
                                  <w:rFonts w:ascii="Calibri" w:hAnsi="Calibri" w:cs="Calibri"/>
                                  <w:b/>
                                  <w:bCs/>
                                  <w:sz w:val="23"/>
                                  <w:szCs w:val="23"/>
                                </w:rPr>
                                <w:t xml:space="preserve">routine switching is not recommended </w:t>
                              </w:r>
                              <w:r>
                                <w:rPr>
                                  <w:rFonts w:ascii="Calibri" w:hAnsi="Calibri" w:cs="Calibri"/>
                                  <w:sz w:val="23"/>
                                  <w:szCs w:val="23"/>
                                </w:rPr>
                                <w:t>as usage is significantly lower than that of ramipril, so could risk compromising other supply chains. </w:t>
                              </w:r>
                            </w:p>
                            <w:p w14:paraId="1DF7F131" w14:textId="77777777" w:rsidR="00193952" w:rsidRDefault="00193952">
                              <w:pPr>
                                <w:pStyle w:val="NormalWeb"/>
                                <w:spacing w:before="0" w:beforeAutospacing="0" w:after="225" w:afterAutospacing="0"/>
                                <w:rPr>
                                  <w:rFonts w:ascii="Calibri" w:hAnsi="Calibri" w:cs="Calibri"/>
                                  <w:sz w:val="23"/>
                                  <w:szCs w:val="23"/>
                                </w:rPr>
                              </w:pPr>
                              <w:r>
                                <w:rPr>
                                  <w:rFonts w:ascii="Calibri" w:hAnsi="Calibri" w:cs="Calibri"/>
                                  <w:sz w:val="23"/>
                                  <w:szCs w:val="23"/>
                                </w:rPr>
                                <w:t xml:space="preserve">See </w:t>
                              </w:r>
                              <w:hyperlink r:id="rId20" w:history="1">
                                <w:r>
                                  <w:rPr>
                                    <w:rStyle w:val="Strong"/>
                                    <w:rFonts w:ascii="Calibri" w:hAnsi="Calibri" w:cs="Calibri"/>
                                    <w:color w:val="1D5782"/>
                                    <w:sz w:val="23"/>
                                    <w:szCs w:val="23"/>
                                    <w:u w:val="single"/>
                                  </w:rPr>
                                  <w:t>Medicines Supply Tool</w:t>
                                </w:r>
                              </w:hyperlink>
                              <w:r>
                                <w:rPr>
                                  <w:rFonts w:ascii="Calibri" w:hAnsi="Calibri" w:cs="Calibri"/>
                                  <w:sz w:val="23"/>
                                  <w:szCs w:val="23"/>
                                </w:rPr>
                                <w:t xml:space="preserve"> for full details</w:t>
                              </w:r>
                            </w:p>
                            <w:p w14:paraId="4BECB366" w14:textId="77777777" w:rsidR="00193952" w:rsidRDefault="00193952">
                              <w:pPr>
                                <w:pStyle w:val="NormalWeb"/>
                                <w:spacing w:before="0" w:beforeAutospacing="0" w:after="225" w:afterAutospacing="0"/>
                                <w:rPr>
                                  <w:rFonts w:ascii="Calibri" w:hAnsi="Calibri" w:cs="Calibri"/>
                                  <w:sz w:val="23"/>
                                  <w:szCs w:val="23"/>
                                </w:rPr>
                              </w:pPr>
                              <w:r>
                                <w:rPr>
                                  <w:rStyle w:val="Strong"/>
                                  <w:rFonts w:ascii="Calibri" w:hAnsi="Calibri" w:cs="Calibri"/>
                                  <w:sz w:val="23"/>
                                  <w:szCs w:val="23"/>
                                </w:rPr>
                                <w:t>Action for Practices:</w:t>
                              </w:r>
                            </w:p>
                            <w:p w14:paraId="52AB3EA6" w14:textId="77777777" w:rsidR="00193952" w:rsidRDefault="00193952">
                              <w:pPr>
                                <w:numPr>
                                  <w:ilvl w:val="0"/>
                                  <w:numId w:val="5"/>
                                </w:numPr>
                                <w:spacing w:after="100" w:afterAutospacing="1"/>
                                <w:rPr>
                                  <w:rFonts w:ascii="Calibri" w:eastAsia="Times New Roman" w:hAnsi="Calibri" w:cs="Calibri"/>
                                  <w:sz w:val="23"/>
                                  <w:szCs w:val="23"/>
                                </w:rPr>
                              </w:pPr>
                              <w:r>
                                <w:rPr>
                                  <w:rStyle w:val="Strong"/>
                                  <w:rFonts w:ascii="Calibri" w:eastAsia="Times New Roman" w:hAnsi="Calibri" w:cs="Calibri"/>
                                  <w:sz w:val="23"/>
                                  <w:szCs w:val="23"/>
                                </w:rPr>
                                <w:t>Do not issue more than one month’s supply</w:t>
                              </w:r>
                            </w:p>
                            <w:p w14:paraId="0E8F440B" w14:textId="77777777" w:rsidR="00193952" w:rsidRDefault="00193952">
                              <w:pPr>
                                <w:numPr>
                                  <w:ilvl w:val="0"/>
                                  <w:numId w:val="5"/>
                                </w:numPr>
                                <w:spacing w:before="100" w:beforeAutospacing="1" w:after="100" w:afterAutospacing="1"/>
                                <w:rPr>
                                  <w:rFonts w:ascii="Calibri" w:eastAsia="Times New Roman" w:hAnsi="Calibri" w:cs="Calibri"/>
                                  <w:sz w:val="23"/>
                                  <w:szCs w:val="23"/>
                                </w:rPr>
                              </w:pPr>
                              <w:r>
                                <w:rPr>
                                  <w:rStyle w:val="Strong"/>
                                  <w:rFonts w:ascii="Calibri" w:eastAsia="Times New Roman" w:hAnsi="Calibri" w:cs="Calibri"/>
                                  <w:sz w:val="23"/>
                                  <w:szCs w:val="23"/>
                                </w:rPr>
                                <w:t>Limit switching to another ACE inhibitor or ARB</w:t>
                              </w:r>
                            </w:p>
                            <w:p w14:paraId="29321664" w14:textId="77777777" w:rsidR="00193952" w:rsidRDefault="00193952">
                              <w:pPr>
                                <w:numPr>
                                  <w:ilvl w:val="0"/>
                                  <w:numId w:val="5"/>
                                </w:numPr>
                                <w:spacing w:before="100" w:beforeAutospacing="1" w:after="100" w:afterAutospacing="1"/>
                                <w:rPr>
                                  <w:rFonts w:ascii="Calibri" w:eastAsia="Times New Roman" w:hAnsi="Calibri" w:cs="Calibri"/>
                                  <w:sz w:val="23"/>
                                  <w:szCs w:val="23"/>
                                </w:rPr>
                              </w:pPr>
                              <w:r>
                                <w:rPr>
                                  <w:rStyle w:val="Strong"/>
                                  <w:rFonts w:ascii="Calibri" w:eastAsia="Times New Roman" w:hAnsi="Calibri" w:cs="Calibri"/>
                                  <w:sz w:val="23"/>
                                  <w:szCs w:val="23"/>
                                </w:rPr>
                                <w:t>Monitor blood pressure/symptom control for patients who have switched and ensure new agent is tolerated</w:t>
                              </w:r>
                            </w:p>
                            <w:p w14:paraId="0191BD3E" w14:textId="77777777" w:rsidR="00193952" w:rsidRDefault="00193952">
                              <w:pPr>
                                <w:numPr>
                                  <w:ilvl w:val="0"/>
                                  <w:numId w:val="5"/>
                                </w:numPr>
                                <w:spacing w:before="100" w:beforeAutospacing="1" w:after="225"/>
                                <w:rPr>
                                  <w:rFonts w:ascii="Calibri" w:eastAsia="Times New Roman" w:hAnsi="Calibri" w:cs="Calibri"/>
                                  <w:sz w:val="23"/>
                                  <w:szCs w:val="23"/>
                                </w:rPr>
                              </w:pPr>
                              <w:r>
                                <w:rPr>
                                  <w:rStyle w:val="Strong"/>
                                  <w:rFonts w:ascii="Calibri" w:eastAsia="Times New Roman" w:hAnsi="Calibri" w:cs="Calibri"/>
                                  <w:sz w:val="23"/>
                                  <w:szCs w:val="23"/>
                                </w:rPr>
                                <w:t>If shortage persists, consider using alternative for new initiations</w:t>
                              </w:r>
                            </w:p>
                            <w:p w14:paraId="4F15AEDE" w14:textId="77777777" w:rsidR="00193952" w:rsidRDefault="00193952">
                              <w:pPr>
                                <w:pStyle w:val="NormalWeb"/>
                                <w:spacing w:before="0" w:beforeAutospacing="0" w:after="225" w:afterAutospacing="0"/>
                                <w:rPr>
                                  <w:rFonts w:ascii="Calibri" w:hAnsi="Calibri" w:cs="Calibri"/>
                                  <w:sz w:val="23"/>
                                  <w:szCs w:val="23"/>
                                </w:rPr>
                              </w:pPr>
                              <w:r>
                                <w:rPr>
                                  <w:rFonts w:ascii="Calibri" w:hAnsi="Calibri" w:cs="Calibri"/>
                                  <w:sz w:val="23"/>
                                  <w:szCs w:val="23"/>
                                </w:rPr>
                                <w:t> </w:t>
                              </w:r>
                            </w:p>
                            <w:p w14:paraId="0DE24F19" w14:textId="77777777" w:rsidR="00193952" w:rsidRDefault="00193952">
                              <w:pPr>
                                <w:pStyle w:val="Heading3"/>
                                <w:spacing w:before="0" w:after="255"/>
                                <w:rPr>
                                  <w:rFonts w:cs="Aptos"/>
                                  <w:sz w:val="27"/>
                                  <w:szCs w:val="27"/>
                                </w:rPr>
                              </w:pPr>
                              <w:r>
                                <w:rPr>
                                  <w:rFonts w:ascii="Calibri" w:eastAsia="Times New Roman" w:hAnsi="Calibri" w:cs="Calibri"/>
                                  <w:sz w:val="38"/>
                                  <w:szCs w:val="38"/>
                                </w:rPr>
                                <w:t>Current NHS position on Rybelsus and oral Wegovy</w:t>
                              </w:r>
                            </w:p>
                            <w:p w14:paraId="3E0125DC" w14:textId="77777777" w:rsidR="00193952" w:rsidRDefault="00193952">
                              <w:pPr>
                                <w:pStyle w:val="xelementtoproof"/>
                                <w:spacing w:before="0" w:beforeAutospacing="0" w:after="225" w:afterAutospacing="0"/>
                                <w:rPr>
                                  <w:rFonts w:ascii="Calibri" w:hAnsi="Calibri" w:cs="Calibri"/>
                                  <w:sz w:val="23"/>
                                  <w:szCs w:val="23"/>
                                </w:rPr>
                              </w:pPr>
                              <w:r>
                                <w:rPr>
                                  <w:rFonts w:ascii="Calibri" w:hAnsi="Calibri" w:cs="Calibri"/>
                                  <w:sz w:val="23"/>
                                  <w:szCs w:val="23"/>
                                </w:rPr>
                                <w:t xml:space="preserve">The </w:t>
                              </w:r>
                              <w:hyperlink r:id="rId21" w:tgtFrame="_blank" w:history="1">
                                <w:r>
                                  <w:rPr>
                                    <w:rStyle w:val="Hyperlink"/>
                                    <w:rFonts w:ascii="Calibri" w:hAnsi="Calibri" w:cs="Calibri"/>
                                    <w:color w:val="1D5782"/>
                                    <w:sz w:val="23"/>
                                    <w:szCs w:val="23"/>
                                  </w:rPr>
                                  <w:t>NHS commissions Rybelsus® solely for the treatment of Type 2 diabetes mellitus (T2DM)</w:t>
                                </w:r>
                              </w:hyperlink>
                              <w:r>
                                <w:rPr>
                                  <w:rFonts w:ascii="Calibri" w:hAnsi="Calibri" w:cs="Calibri"/>
                                  <w:sz w:val="23"/>
                                  <w:szCs w:val="23"/>
                                </w:rPr>
                                <w:t>. The National Institute for Health and Care Excellence (NICE) has recommended its use for this licensed indication only, meaning the NHS is legally required to fund eligible patients when prescribed in line with NICE recommendations. On 11 June 2026, the Medicines and Healthcare products Regulatory Agency (MHRA) licensed an oral tablet version of Wegovy® for weight loss and weight management – the first licensed GLP-1 Receptor Agonist (RA) tablet for these indications in the UK. NICE discontinued its appraisal for oral Wegovy in May 2025. Oral Wegovy is therefore not routinely available on the NHS and can currently only be accessed through private prescribing.</w:t>
                              </w:r>
                            </w:p>
                            <w:p w14:paraId="4D16301A" w14:textId="77777777" w:rsidR="00193952" w:rsidRDefault="00193952">
                              <w:pPr>
                                <w:pStyle w:val="xelementtoproof"/>
                                <w:spacing w:before="0" w:beforeAutospacing="0" w:after="225" w:afterAutospacing="0"/>
                                <w:rPr>
                                  <w:rFonts w:ascii="Calibri" w:hAnsi="Calibri" w:cs="Calibri"/>
                                  <w:sz w:val="23"/>
                                  <w:szCs w:val="23"/>
                                </w:rPr>
                              </w:pPr>
                              <w:r>
                                <w:rPr>
                                  <w:rFonts w:ascii="Calibri" w:hAnsi="Calibri" w:cs="Calibri"/>
                                  <w:sz w:val="23"/>
                                  <w:szCs w:val="23"/>
                                </w:rPr>
                                <w:t>Both Rybelsus and oral Wegovy contain semaglutide and are available in similar tablet strengths, but healthcare professionals should not use these as substitutes for one another. If a patient presents in NHS primary care seeking a prescription for oral Wegovy for weight management, Rybelsus should not be prescribed as it is not approved for weight loss and weight management.</w:t>
                              </w:r>
                            </w:p>
                            <w:p w14:paraId="674044B6" w14:textId="77777777" w:rsidR="00193952" w:rsidRDefault="00193952">
                              <w:pPr>
                                <w:pStyle w:val="xelementtoproof"/>
                                <w:spacing w:before="0" w:beforeAutospacing="0" w:after="225" w:afterAutospacing="0"/>
                                <w:rPr>
                                  <w:rFonts w:ascii="Calibri" w:hAnsi="Calibri" w:cs="Calibri"/>
                                  <w:sz w:val="23"/>
                                  <w:szCs w:val="23"/>
                                </w:rPr>
                              </w:pPr>
                              <w:r>
                                <w:rPr>
                                  <w:rStyle w:val="Strong"/>
                                  <w:rFonts w:ascii="Calibri" w:hAnsi="Calibri" w:cs="Calibri"/>
                                  <w:sz w:val="23"/>
                                  <w:szCs w:val="23"/>
                                </w:rPr>
                                <w:t>Actions for Practices:</w:t>
                              </w:r>
                            </w:p>
                            <w:p w14:paraId="2798F035" w14:textId="77777777" w:rsidR="00193952" w:rsidRDefault="00193952">
                              <w:pPr>
                                <w:pStyle w:val="xelementtoproof"/>
                                <w:numPr>
                                  <w:ilvl w:val="0"/>
                                  <w:numId w:val="6"/>
                                </w:numPr>
                                <w:spacing w:before="0" w:beforeAutospacing="0" w:after="225" w:afterAutospacing="0"/>
                                <w:rPr>
                                  <w:rFonts w:ascii="Calibri" w:eastAsia="Times New Roman" w:hAnsi="Calibri" w:cs="Calibri"/>
                                  <w:sz w:val="23"/>
                                  <w:szCs w:val="23"/>
                                </w:rPr>
                              </w:pPr>
                              <w:r>
                                <w:rPr>
                                  <w:rStyle w:val="Strong"/>
                                  <w:rFonts w:ascii="Calibri" w:eastAsia="Times New Roman" w:hAnsi="Calibri" w:cs="Calibri"/>
                                  <w:sz w:val="23"/>
                                  <w:szCs w:val="23"/>
                                </w:rPr>
                                <w:t>Prescribers are reminded to follow the Thames Valley weight management service referral and, where necessary, consider alternative medicines that are licensed for weight loss management and/or non-medical weight loss treatments, such as dietetic support.</w:t>
                              </w:r>
                            </w:p>
                            <w:tbl>
                              <w:tblPr>
                                <w:tblW w:w="5000" w:type="pct"/>
                                <w:jc w:val="center"/>
                                <w:tblCellMar>
                                  <w:left w:w="0" w:type="dxa"/>
                                  <w:right w:w="0" w:type="dxa"/>
                                </w:tblCellMar>
                                <w:tblLook w:val="04A0" w:firstRow="1" w:lastRow="0" w:firstColumn="1" w:lastColumn="0" w:noHBand="0" w:noVBand="1"/>
                              </w:tblPr>
                              <w:tblGrid>
                                <w:gridCol w:w="8576"/>
                              </w:tblGrid>
                              <w:tr w:rsidR="00193952" w14:paraId="13CBCA05" w14:textId="77777777">
                                <w:trPr>
                                  <w:trHeight w:val="150"/>
                                  <w:jc w:val="center"/>
                                </w:trPr>
                                <w:tc>
                                  <w:tcPr>
                                    <w:tcW w:w="5000" w:type="pct"/>
                                    <w:vAlign w:val="center"/>
                                    <w:hideMark/>
                                  </w:tcPr>
                                  <w:p w14:paraId="3143DEEC" w14:textId="118E931F" w:rsidR="00193952" w:rsidRDefault="00193952">
                                    <w:pPr>
                                      <w:rPr>
                                        <w:rFonts w:eastAsia="Times New Roman"/>
                                      </w:rPr>
                                    </w:pPr>
                                    <w:r>
                                      <w:rPr>
                                        <w:rFonts w:eastAsia="Times New Roman"/>
                                        <w:noProof/>
                                      </w:rPr>
                                      <w:drawing>
                                        <wp:inline distT="0" distB="0" distL="0" distR="0" wp14:anchorId="297107D8" wp14:editId="0269026C">
                                          <wp:extent cx="5731510" cy="96520"/>
                                          <wp:effectExtent l="0" t="0" r="2540" b="17780"/>
                                          <wp:docPr id="90789831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5731510" cy="96520"/>
                                                  </a:xfrm>
                                                  <a:prstGeom prst="rect">
                                                    <a:avLst/>
                                                  </a:prstGeom>
                                                  <a:noFill/>
                                                  <a:ln>
                                                    <a:noFill/>
                                                  </a:ln>
                                                </pic:spPr>
                                              </pic:pic>
                                            </a:graphicData>
                                          </a:graphic>
                                        </wp:inline>
                                      </w:drawing>
                                    </w:r>
                                  </w:p>
                                </w:tc>
                              </w:tr>
                            </w:tbl>
                            <w:p w14:paraId="0C11E3D5" w14:textId="77777777" w:rsidR="00193952" w:rsidRDefault="00193952">
                              <w:pPr>
                                <w:pStyle w:val="Heading1"/>
                                <w:spacing w:before="161" w:after="300"/>
                                <w:jc w:val="center"/>
                                <w:rPr>
                                  <w:rFonts w:ascii="Calibri" w:eastAsia="Times New Roman" w:hAnsi="Calibri" w:cs="Calibri"/>
                                  <w:color w:val="003087"/>
                                  <w:sz w:val="53"/>
                                  <w:szCs w:val="53"/>
                                </w:rPr>
                              </w:pPr>
                              <w:bookmarkStart w:id="1" w:name="link_2"/>
                              <w:r>
                                <w:rPr>
                                  <w:rFonts w:ascii="Calibri" w:eastAsia="Times New Roman" w:hAnsi="Calibri" w:cs="Calibri"/>
                                  <w:color w:val="003087"/>
                                  <w:sz w:val="53"/>
                                  <w:szCs w:val="53"/>
                                  <w:bdr w:val="none" w:sz="0" w:space="0" w:color="auto" w:frame="1"/>
                                </w:rPr>
                                <w:lastRenderedPageBreak/>
                                <w:t>Thames Valley System Updates</w:t>
                              </w:r>
                              <w:bookmarkEnd w:id="1"/>
                            </w:p>
                            <w:tbl>
                              <w:tblPr>
                                <w:tblW w:w="5000" w:type="pct"/>
                                <w:jc w:val="center"/>
                                <w:tblCellMar>
                                  <w:left w:w="0" w:type="dxa"/>
                                  <w:right w:w="0" w:type="dxa"/>
                                </w:tblCellMar>
                                <w:tblLook w:val="04A0" w:firstRow="1" w:lastRow="0" w:firstColumn="1" w:lastColumn="0" w:noHBand="0" w:noVBand="1"/>
                              </w:tblPr>
                              <w:tblGrid>
                                <w:gridCol w:w="8576"/>
                              </w:tblGrid>
                              <w:tr w:rsidR="00193952" w14:paraId="259EA28D" w14:textId="77777777">
                                <w:trPr>
                                  <w:trHeight w:val="150"/>
                                  <w:jc w:val="center"/>
                                </w:trPr>
                                <w:tc>
                                  <w:tcPr>
                                    <w:tcW w:w="5000" w:type="pct"/>
                                    <w:vAlign w:val="center"/>
                                    <w:hideMark/>
                                  </w:tcPr>
                                  <w:p w14:paraId="255E16D5" w14:textId="5BFFD2F5" w:rsidR="00193952" w:rsidRDefault="00193952">
                                    <w:pPr>
                                      <w:rPr>
                                        <w:rFonts w:eastAsia="Times New Roman"/>
                                      </w:rPr>
                                    </w:pPr>
                                    <w:r>
                                      <w:rPr>
                                        <w:rFonts w:eastAsia="Times New Roman"/>
                                        <w:noProof/>
                                      </w:rPr>
                                      <w:drawing>
                                        <wp:inline distT="0" distB="0" distL="0" distR="0" wp14:anchorId="7046BF8F" wp14:editId="7259041D">
                                          <wp:extent cx="5731510" cy="96520"/>
                                          <wp:effectExtent l="0" t="0" r="2540" b="17780"/>
                                          <wp:docPr id="760844993"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5731510" cy="96520"/>
                                                  </a:xfrm>
                                                  <a:prstGeom prst="rect">
                                                    <a:avLst/>
                                                  </a:prstGeom>
                                                  <a:noFill/>
                                                  <a:ln>
                                                    <a:noFill/>
                                                  </a:ln>
                                                </pic:spPr>
                                              </pic:pic>
                                            </a:graphicData>
                                          </a:graphic>
                                        </wp:inline>
                                      </w:drawing>
                                    </w:r>
                                  </w:p>
                                </w:tc>
                              </w:tr>
                            </w:tbl>
                            <w:p w14:paraId="51CEC567" w14:textId="77777777" w:rsidR="00193952" w:rsidRDefault="00193952">
                              <w:pPr>
                                <w:pStyle w:val="Heading2"/>
                                <w:spacing w:before="199" w:after="270"/>
                                <w:rPr>
                                  <w:rFonts w:ascii="Calibri" w:eastAsia="Times New Roman" w:hAnsi="Calibri" w:cs="Calibri"/>
                                  <w:color w:val="003087"/>
                                  <w:sz w:val="45"/>
                                  <w:szCs w:val="45"/>
                                </w:rPr>
                              </w:pPr>
                              <w:r>
                                <w:rPr>
                                  <w:rStyle w:val="Strong"/>
                                  <w:rFonts w:ascii="Calibri" w:eastAsia="Times New Roman" w:hAnsi="Calibri" w:cs="Calibri"/>
                                  <w:b w:val="0"/>
                                  <w:bCs w:val="0"/>
                                  <w:color w:val="003087"/>
                                  <w:sz w:val="45"/>
                                  <w:szCs w:val="45"/>
                                </w:rPr>
                                <w:t xml:space="preserve">Formulary </w:t>
                              </w:r>
                              <w:proofErr w:type="gramStart"/>
                              <w:r>
                                <w:rPr>
                                  <w:rStyle w:val="Strong"/>
                                  <w:rFonts w:ascii="Calibri" w:eastAsia="Times New Roman" w:hAnsi="Calibri" w:cs="Calibri"/>
                                  <w:b w:val="0"/>
                                  <w:bCs w:val="0"/>
                                  <w:color w:val="003087"/>
                                  <w:sz w:val="45"/>
                                  <w:szCs w:val="45"/>
                                </w:rPr>
                                <w:t>Updates  &amp;</w:t>
                              </w:r>
                              <w:proofErr w:type="gramEnd"/>
                              <w:r>
                                <w:rPr>
                                  <w:rStyle w:val="Strong"/>
                                  <w:rFonts w:ascii="Calibri" w:eastAsia="Times New Roman" w:hAnsi="Calibri" w:cs="Calibri"/>
                                  <w:b w:val="0"/>
                                  <w:bCs w:val="0"/>
                                  <w:color w:val="003087"/>
                                  <w:sz w:val="45"/>
                                  <w:szCs w:val="45"/>
                                </w:rPr>
                                <w:t xml:space="preserve"> Guidelines  </w:t>
                              </w:r>
                            </w:p>
                            <w:p w14:paraId="0477D384" w14:textId="77777777" w:rsidR="00193952" w:rsidRDefault="00193952">
                              <w:pPr>
                                <w:pStyle w:val="Heading3"/>
                                <w:spacing w:before="0" w:after="255"/>
                                <w:rPr>
                                  <w:rFonts w:ascii="Calibri" w:eastAsia="Times New Roman" w:hAnsi="Calibri" w:cs="Calibri"/>
                                  <w:color w:val="auto"/>
                                  <w:sz w:val="38"/>
                                  <w:szCs w:val="38"/>
                                </w:rPr>
                              </w:pPr>
                              <w:r>
                                <w:rPr>
                                  <w:rStyle w:val="Strong"/>
                                  <w:rFonts w:ascii="Calibri" w:eastAsia="Times New Roman" w:hAnsi="Calibri" w:cs="Calibri"/>
                                  <w:b w:val="0"/>
                                  <w:bCs w:val="0"/>
                                  <w:sz w:val="38"/>
                                  <w:szCs w:val="38"/>
                                </w:rPr>
                                <w:t xml:space="preserve">Thames Valley </w:t>
                              </w:r>
                              <w:proofErr w:type="spellStart"/>
                              <w:r>
                                <w:rPr>
                                  <w:rStyle w:val="Strong"/>
                                  <w:rFonts w:ascii="Calibri" w:eastAsia="Times New Roman" w:hAnsi="Calibri" w:cs="Calibri"/>
                                  <w:b w:val="0"/>
                                  <w:bCs w:val="0"/>
                                  <w:sz w:val="38"/>
                                  <w:szCs w:val="38"/>
                                </w:rPr>
                                <w:t>Netformulary</w:t>
                              </w:r>
                              <w:proofErr w:type="spellEnd"/>
                              <w:r>
                                <w:rPr>
                                  <w:rStyle w:val="Strong"/>
                                  <w:rFonts w:ascii="Calibri" w:eastAsia="Times New Roman" w:hAnsi="Calibri" w:cs="Calibri"/>
                                  <w:b w:val="0"/>
                                  <w:bCs w:val="0"/>
                                  <w:sz w:val="38"/>
                                  <w:szCs w:val="38"/>
                                </w:rPr>
                                <w:t xml:space="preserve"> – Guidelines, Shared Care Protocols and PILs</w:t>
                              </w:r>
                            </w:p>
                            <w:p w14:paraId="03FA334B" w14:textId="77777777" w:rsidR="00193952" w:rsidRDefault="00193952">
                              <w:pPr>
                                <w:pStyle w:val="NormalWeb"/>
                                <w:spacing w:before="0" w:beforeAutospacing="0" w:after="225" w:afterAutospacing="0"/>
                                <w:rPr>
                                  <w:rFonts w:ascii="Calibri" w:hAnsi="Calibri" w:cs="Calibri"/>
                                  <w:sz w:val="23"/>
                                  <w:szCs w:val="23"/>
                                </w:rPr>
                              </w:pPr>
                              <w:r>
                                <w:rPr>
                                  <w:rFonts w:ascii="Calibri" w:hAnsi="Calibri" w:cs="Calibri"/>
                                  <w:sz w:val="23"/>
                                  <w:szCs w:val="23"/>
                                </w:rPr>
                                <w:t xml:space="preserve">As we establish ourselves as Thames Valley ICB one of our key ambitions is to move to a single, unified formulary across our geography. We now have a Thames Valley </w:t>
                              </w:r>
                              <w:proofErr w:type="spellStart"/>
                              <w:r>
                                <w:rPr>
                                  <w:rFonts w:ascii="Calibri" w:hAnsi="Calibri" w:cs="Calibri"/>
                                  <w:sz w:val="23"/>
                                  <w:szCs w:val="23"/>
                                </w:rPr>
                                <w:t>NetFormulary</w:t>
                              </w:r>
                              <w:proofErr w:type="spellEnd"/>
                              <w:r>
                                <w:rPr>
                                  <w:rFonts w:ascii="Calibri" w:hAnsi="Calibri" w:cs="Calibri"/>
                                  <w:sz w:val="23"/>
                                  <w:szCs w:val="23"/>
                                </w:rPr>
                                <w:t xml:space="preserve"> site </w:t>
                              </w:r>
                              <w:hyperlink r:id="rId22" w:history="1">
                                <w:r>
                                  <w:rPr>
                                    <w:rStyle w:val="Hyperlink"/>
                                    <w:rFonts w:ascii="Calibri" w:hAnsi="Calibri" w:cs="Calibri"/>
                                    <w:color w:val="1D5782"/>
                                    <w:sz w:val="23"/>
                                    <w:szCs w:val="23"/>
                                  </w:rPr>
                                  <w:t>www.thamesvalleyformulary.nhs.uk</w:t>
                                </w:r>
                              </w:hyperlink>
                              <w:r>
                                <w:rPr>
                                  <w:rFonts w:ascii="Calibri" w:hAnsi="Calibri" w:cs="Calibri"/>
                                  <w:sz w:val="23"/>
                                  <w:szCs w:val="23"/>
                                </w:rPr>
                                <w:t xml:space="preserve">. The formulary chapters will remain hidden until the end of the year whilst we explore moving to a single Thames Valley formulary. In the meantime, we will continue to use our place-based formularies for formulary decisions, and the Thames Valley </w:t>
                              </w:r>
                              <w:proofErr w:type="spellStart"/>
                              <w:r>
                                <w:rPr>
                                  <w:rFonts w:ascii="Calibri" w:hAnsi="Calibri" w:cs="Calibri"/>
                                  <w:sz w:val="23"/>
                                  <w:szCs w:val="23"/>
                                </w:rPr>
                                <w:t>NetFormulary</w:t>
                              </w:r>
                              <w:proofErr w:type="spellEnd"/>
                              <w:r>
                                <w:rPr>
                                  <w:rFonts w:ascii="Calibri" w:hAnsi="Calibri" w:cs="Calibri"/>
                                  <w:sz w:val="23"/>
                                  <w:szCs w:val="23"/>
                                </w:rPr>
                                <w:t xml:space="preserve"> will be used as a website for our </w:t>
                              </w:r>
                              <w:proofErr w:type="gramStart"/>
                              <w:r>
                                <w:rPr>
                                  <w:rFonts w:ascii="Calibri" w:hAnsi="Calibri" w:cs="Calibri"/>
                                  <w:sz w:val="23"/>
                                  <w:szCs w:val="23"/>
                                </w:rPr>
                                <w:t>medicines</w:t>
                              </w:r>
                              <w:proofErr w:type="gramEnd"/>
                              <w:r>
                                <w:rPr>
                                  <w:rFonts w:ascii="Calibri" w:hAnsi="Calibri" w:cs="Calibri"/>
                                  <w:sz w:val="23"/>
                                  <w:szCs w:val="23"/>
                                </w:rPr>
                                <w:t xml:space="preserve"> optimisation documents (new and historic) only. </w:t>
                              </w:r>
                            </w:p>
                            <w:p w14:paraId="308E6A89" w14:textId="77777777" w:rsidR="00193952" w:rsidRDefault="00193952">
                              <w:pPr>
                                <w:pStyle w:val="NormalWeb"/>
                                <w:spacing w:before="0" w:beforeAutospacing="0" w:after="225" w:afterAutospacing="0"/>
                                <w:rPr>
                                  <w:rFonts w:ascii="Calibri" w:hAnsi="Calibri" w:cs="Calibri"/>
                                  <w:sz w:val="23"/>
                                  <w:szCs w:val="23"/>
                                </w:rPr>
                              </w:pPr>
                              <w:r>
                                <w:rPr>
                                  <w:rStyle w:val="Strong"/>
                                  <w:rFonts w:ascii="Calibri" w:hAnsi="Calibri" w:cs="Calibri"/>
                                  <w:sz w:val="23"/>
                                  <w:szCs w:val="23"/>
                                </w:rPr>
                                <w:t xml:space="preserve">The website now contains </w:t>
                              </w:r>
                              <w:proofErr w:type="gramStart"/>
                              <w:r>
                                <w:rPr>
                                  <w:rStyle w:val="Strong"/>
                                  <w:rFonts w:ascii="Calibri" w:hAnsi="Calibri" w:cs="Calibri"/>
                                  <w:sz w:val="23"/>
                                  <w:szCs w:val="23"/>
                                </w:rPr>
                                <w:t>all of</w:t>
                              </w:r>
                              <w:proofErr w:type="gramEnd"/>
                              <w:r>
                                <w:rPr>
                                  <w:rStyle w:val="Strong"/>
                                  <w:rFonts w:ascii="Calibri" w:hAnsi="Calibri" w:cs="Calibri"/>
                                  <w:sz w:val="23"/>
                                  <w:szCs w:val="23"/>
                                </w:rPr>
                                <w:t xml:space="preserve"> our guidelines, position statements, shared care protocols and patient information leaflets.</w:t>
                              </w:r>
                              <w:r>
                                <w:rPr>
                                  <w:rFonts w:ascii="Calibri" w:hAnsi="Calibri" w:cs="Calibri"/>
                                  <w:sz w:val="23"/>
                                  <w:szCs w:val="23"/>
                                </w:rPr>
                                <w:t xml:space="preserve"> These are split into legacy BOB documents, legacy Frimley documents and new Thames Valley documents. </w:t>
                              </w:r>
                            </w:p>
                            <w:p w14:paraId="6299DCA3" w14:textId="77777777" w:rsidR="00193952" w:rsidRDefault="00193952">
                              <w:pPr>
                                <w:pStyle w:val="NormalWeb"/>
                                <w:spacing w:before="0" w:beforeAutospacing="0" w:after="225" w:afterAutospacing="0"/>
                                <w:rPr>
                                  <w:rFonts w:ascii="Calibri" w:hAnsi="Calibri" w:cs="Calibri"/>
                                  <w:sz w:val="23"/>
                                  <w:szCs w:val="23"/>
                                </w:rPr>
                              </w:pPr>
                              <w:r>
                                <w:rPr>
                                  <w:rFonts w:ascii="Calibri" w:hAnsi="Calibri" w:cs="Calibri"/>
                                  <w:sz w:val="23"/>
                                  <w:szCs w:val="23"/>
                                </w:rPr>
                                <w:t xml:space="preserve">The historic BOB and Frimley websites have now been shut down, however </w:t>
                              </w:r>
                              <w:proofErr w:type="gramStart"/>
                              <w:r>
                                <w:rPr>
                                  <w:rFonts w:ascii="Calibri" w:hAnsi="Calibri" w:cs="Calibri"/>
                                  <w:sz w:val="23"/>
                                  <w:szCs w:val="23"/>
                                </w:rPr>
                                <w:t>the majority of</w:t>
                              </w:r>
                              <w:proofErr w:type="gramEnd"/>
                              <w:r>
                                <w:rPr>
                                  <w:rFonts w:ascii="Calibri" w:hAnsi="Calibri" w:cs="Calibri"/>
                                  <w:sz w:val="23"/>
                                  <w:szCs w:val="23"/>
                                </w:rPr>
                                <w:t xml:space="preserve"> the links included on our </w:t>
                              </w:r>
                              <w:proofErr w:type="gramStart"/>
                              <w:r>
                                <w:rPr>
                                  <w:rFonts w:ascii="Calibri" w:hAnsi="Calibri" w:cs="Calibri"/>
                                  <w:sz w:val="23"/>
                                  <w:szCs w:val="23"/>
                                </w:rPr>
                                <w:t>place based</w:t>
                              </w:r>
                              <w:proofErr w:type="gramEnd"/>
                              <w:r>
                                <w:rPr>
                                  <w:rFonts w:ascii="Calibri" w:hAnsi="Calibri" w:cs="Calibri"/>
                                  <w:sz w:val="23"/>
                                  <w:szCs w:val="23"/>
                                </w:rPr>
                                <w:t xml:space="preserve"> formularies should continue to work. If you find a broken link, let us know. However, you will be able to find the correct document on </w:t>
                              </w:r>
                              <w:hyperlink r:id="rId23" w:history="1">
                                <w:r>
                                  <w:rPr>
                                    <w:rStyle w:val="Hyperlink"/>
                                    <w:rFonts w:ascii="Calibri" w:hAnsi="Calibri" w:cs="Calibri"/>
                                    <w:color w:val="1D5782"/>
                                    <w:sz w:val="23"/>
                                    <w:szCs w:val="23"/>
                                  </w:rPr>
                                  <w:t>www.thamesvalleyformulary.nhs.uk</w:t>
                                </w:r>
                              </w:hyperlink>
                            </w:p>
                            <w:p w14:paraId="43B2555F" w14:textId="77777777" w:rsidR="00193952" w:rsidRDefault="00193952">
                              <w:pPr>
                                <w:pStyle w:val="NormalWeb"/>
                                <w:spacing w:before="0" w:beforeAutospacing="0" w:after="225" w:afterAutospacing="0"/>
                                <w:rPr>
                                  <w:rFonts w:ascii="Calibri" w:hAnsi="Calibri" w:cs="Calibri"/>
                                  <w:sz w:val="23"/>
                                  <w:szCs w:val="23"/>
                                </w:rPr>
                              </w:pPr>
                              <w:r>
                                <w:rPr>
                                  <w:rStyle w:val="Strong"/>
                                  <w:rFonts w:ascii="Calibri" w:hAnsi="Calibri" w:cs="Calibri"/>
                                  <w:sz w:val="23"/>
                                  <w:szCs w:val="23"/>
                                </w:rPr>
                                <w:t>Actions for Practices?</w:t>
                              </w:r>
                            </w:p>
                            <w:p w14:paraId="2B81F687" w14:textId="77777777" w:rsidR="00193952" w:rsidRDefault="00193952">
                              <w:pPr>
                                <w:numPr>
                                  <w:ilvl w:val="0"/>
                                  <w:numId w:val="7"/>
                                </w:numPr>
                                <w:spacing w:after="225"/>
                                <w:rPr>
                                  <w:rFonts w:ascii="Calibri" w:eastAsia="Times New Roman" w:hAnsi="Calibri" w:cs="Calibri"/>
                                  <w:sz w:val="23"/>
                                  <w:szCs w:val="23"/>
                                </w:rPr>
                              </w:pPr>
                              <w:r>
                                <w:rPr>
                                  <w:rStyle w:val="Strong"/>
                                  <w:rFonts w:ascii="Calibri" w:eastAsia="Times New Roman" w:hAnsi="Calibri" w:cs="Calibri"/>
                                  <w:sz w:val="23"/>
                                  <w:szCs w:val="23"/>
                                </w:rPr>
                                <w:t xml:space="preserve">For the most up to date prescribing guidelines, position statements, shared care protocols and patient information leaflets please use </w:t>
                              </w:r>
                              <w:hyperlink r:id="rId24" w:history="1">
                                <w:r>
                                  <w:rPr>
                                    <w:rStyle w:val="Hyperlink"/>
                                    <w:rFonts w:ascii="Calibri" w:eastAsia="Times New Roman" w:hAnsi="Calibri" w:cs="Calibri"/>
                                    <w:b/>
                                    <w:bCs/>
                                    <w:color w:val="1D5782"/>
                                    <w:sz w:val="23"/>
                                    <w:szCs w:val="23"/>
                                  </w:rPr>
                                  <w:t>thamesvalleyformulary.nhs.uk</w:t>
                                </w:r>
                              </w:hyperlink>
                            </w:p>
                            <w:p w14:paraId="33DB6ACA" w14:textId="77777777" w:rsidR="00193952" w:rsidRDefault="00193952">
                              <w:pPr>
                                <w:pStyle w:val="NormalWeb"/>
                                <w:spacing w:before="0" w:beforeAutospacing="0" w:after="225" w:afterAutospacing="0"/>
                                <w:rPr>
                                  <w:rFonts w:ascii="Calibri" w:hAnsi="Calibri" w:cs="Calibri"/>
                                  <w:sz w:val="23"/>
                                  <w:szCs w:val="23"/>
                                </w:rPr>
                              </w:pPr>
                              <w:r>
                                <w:rPr>
                                  <w:rFonts w:ascii="Calibri" w:hAnsi="Calibri" w:cs="Calibri"/>
                                  <w:sz w:val="23"/>
                                  <w:szCs w:val="23"/>
                                </w:rPr>
                                <w:t> </w:t>
                              </w:r>
                            </w:p>
                            <w:p w14:paraId="039CA7BF" w14:textId="77777777" w:rsidR="00193952" w:rsidRDefault="00193952">
                              <w:pPr>
                                <w:pStyle w:val="Heading3"/>
                                <w:spacing w:before="0" w:after="255"/>
                                <w:rPr>
                                  <w:rFonts w:ascii="Calibri" w:eastAsia="Times New Roman" w:hAnsi="Calibri" w:cs="Calibri"/>
                                  <w:sz w:val="38"/>
                                  <w:szCs w:val="38"/>
                                </w:rPr>
                              </w:pPr>
                              <w:r>
                                <w:rPr>
                                  <w:rStyle w:val="Strong"/>
                                  <w:rFonts w:ascii="Calibri" w:eastAsia="Times New Roman" w:hAnsi="Calibri" w:cs="Calibri"/>
                                  <w:b w:val="0"/>
                                  <w:bCs w:val="0"/>
                                  <w:sz w:val="38"/>
                                  <w:szCs w:val="38"/>
                                </w:rPr>
                                <w:t xml:space="preserve">Updates to the BOB ICB HRT formulary and treatment guidance </w:t>
                              </w:r>
                            </w:p>
                            <w:p w14:paraId="2BDBEE21" w14:textId="77777777" w:rsidR="00193952" w:rsidRDefault="00193952">
                              <w:pPr>
                                <w:pStyle w:val="NormalWeb"/>
                                <w:spacing w:before="0" w:beforeAutospacing="0" w:after="225" w:afterAutospacing="0"/>
                                <w:rPr>
                                  <w:rFonts w:ascii="Calibri" w:hAnsi="Calibri" w:cs="Calibri"/>
                                  <w:sz w:val="23"/>
                                  <w:szCs w:val="23"/>
                                </w:rPr>
                              </w:pPr>
                              <w:r>
                                <w:rPr>
                                  <w:rFonts w:ascii="Calibri" w:hAnsi="Calibri" w:cs="Calibri"/>
                                  <w:sz w:val="23"/>
                                  <w:szCs w:val="23"/>
                                </w:rPr>
                                <w:t>Updates to the Thames Valley ICB HRT formulary and treatment guidance were approved by the BOB &amp; Frimley Interim Area Prescribing Committee in July 2026. The updated version can be found here  </w:t>
                              </w:r>
                              <w:hyperlink r:id="rId25" w:history="1">
                                <w:r>
                                  <w:rPr>
                                    <w:rStyle w:val="Hyperlink"/>
                                    <w:rFonts w:ascii="Calibri" w:hAnsi="Calibri" w:cs="Calibri"/>
                                    <w:color w:val="1D5782"/>
                                    <w:sz w:val="23"/>
                                    <w:szCs w:val="23"/>
                                  </w:rPr>
                                  <w:t xml:space="preserve">BOB_ICB_HRT_Formulary_and_Treatment_Guidance.pdf </w:t>
                                </w:r>
                              </w:hyperlink>
                            </w:p>
                            <w:p w14:paraId="2F4B341E" w14:textId="77777777" w:rsidR="00193952" w:rsidRDefault="00193952">
                              <w:pPr>
                                <w:pStyle w:val="NormalWeb"/>
                                <w:spacing w:before="0" w:beforeAutospacing="0" w:after="225" w:afterAutospacing="0"/>
                                <w:rPr>
                                  <w:rFonts w:ascii="Calibri" w:hAnsi="Calibri" w:cs="Calibri"/>
                                  <w:sz w:val="23"/>
                                  <w:szCs w:val="23"/>
                                </w:rPr>
                              </w:pPr>
                              <w:r>
                                <w:rPr>
                                  <w:rFonts w:ascii="Calibri" w:hAnsi="Calibri" w:cs="Calibri"/>
                                  <w:sz w:val="23"/>
                                  <w:szCs w:val="23"/>
                                </w:rPr>
                                <w:t>Please see below for a summary of the changes:</w:t>
                              </w:r>
                            </w:p>
                            <w:p w14:paraId="731B2B5A" w14:textId="77777777" w:rsidR="00193952" w:rsidRDefault="00193952">
                              <w:pPr>
                                <w:numPr>
                                  <w:ilvl w:val="0"/>
                                  <w:numId w:val="8"/>
                                </w:numPr>
                                <w:spacing w:after="100" w:afterAutospacing="1"/>
                                <w:rPr>
                                  <w:rFonts w:ascii="Calibri" w:eastAsia="Times New Roman" w:hAnsi="Calibri" w:cs="Calibri"/>
                                  <w:sz w:val="23"/>
                                  <w:szCs w:val="23"/>
                                </w:rPr>
                              </w:pPr>
                              <w:r>
                                <w:rPr>
                                  <w:rFonts w:ascii="Calibri" w:eastAsia="Times New Roman" w:hAnsi="Calibri" w:cs="Calibri"/>
                                  <w:sz w:val="23"/>
                                  <w:szCs w:val="23"/>
                                </w:rPr>
                                <w:lastRenderedPageBreak/>
                                <w:t xml:space="preserve">A reduction in the categories of </w:t>
                              </w:r>
                              <w:proofErr w:type="spellStart"/>
                              <w:r>
                                <w:rPr>
                                  <w:rFonts w:ascii="Calibri" w:eastAsia="Times New Roman" w:hAnsi="Calibri" w:cs="Calibri"/>
                                  <w:sz w:val="23"/>
                                  <w:szCs w:val="23"/>
                                </w:rPr>
                                <w:t>estrogen</w:t>
                              </w:r>
                              <w:proofErr w:type="spellEnd"/>
                              <w:r>
                                <w:rPr>
                                  <w:rFonts w:ascii="Calibri" w:eastAsia="Times New Roman" w:hAnsi="Calibri" w:cs="Calibri"/>
                                  <w:sz w:val="23"/>
                                  <w:szCs w:val="23"/>
                                </w:rPr>
                                <w:t xml:space="preserve"> doses to ‘Low’, ‘Medium’ and ‘High’ (page 4) and changes to the corresponding doses of progesterone (page 7) in-line with guidance from the </w:t>
                              </w:r>
                              <w:hyperlink r:id="rId26" w:history="1">
                                <w:r>
                                  <w:rPr>
                                    <w:rStyle w:val="Hyperlink"/>
                                    <w:rFonts w:ascii="Calibri" w:eastAsia="Times New Roman" w:hAnsi="Calibri" w:cs="Calibri"/>
                                    <w:color w:val="1D5782"/>
                                    <w:sz w:val="23"/>
                                    <w:szCs w:val="23"/>
                                  </w:rPr>
                                  <w:t>British Menopause Society</w:t>
                                </w:r>
                              </w:hyperlink>
                              <w:r>
                                <w:rPr>
                                  <w:rFonts w:ascii="Calibri" w:eastAsia="Times New Roman" w:hAnsi="Calibri" w:cs="Calibri"/>
                                  <w:sz w:val="23"/>
                                  <w:szCs w:val="23"/>
                                </w:rPr>
                                <w:t xml:space="preserve"> (BMS).</w:t>
                              </w:r>
                            </w:p>
                            <w:p w14:paraId="745B0E55" w14:textId="77777777" w:rsidR="00193952" w:rsidRDefault="00193952">
                              <w:pPr>
                                <w:numPr>
                                  <w:ilvl w:val="0"/>
                                  <w:numId w:val="8"/>
                                </w:numPr>
                                <w:spacing w:before="100" w:beforeAutospacing="1" w:after="100" w:afterAutospacing="1"/>
                                <w:rPr>
                                  <w:rFonts w:ascii="Calibri" w:eastAsia="Times New Roman" w:hAnsi="Calibri" w:cs="Calibri"/>
                                  <w:sz w:val="23"/>
                                  <w:szCs w:val="23"/>
                                </w:rPr>
                              </w:pPr>
                              <w:r>
                                <w:rPr>
                                  <w:rFonts w:ascii="Calibri" w:eastAsia="Times New Roman" w:hAnsi="Calibri" w:cs="Calibri"/>
                                  <w:sz w:val="23"/>
                                  <w:szCs w:val="23"/>
                                </w:rPr>
                                <w:t xml:space="preserve">Changes in recommended doses of </w:t>
                              </w:r>
                              <w:proofErr w:type="spellStart"/>
                              <w:r>
                                <w:rPr>
                                  <w:rFonts w:ascii="Calibri" w:eastAsia="Times New Roman" w:hAnsi="Calibri" w:cs="Calibri"/>
                                  <w:sz w:val="23"/>
                                  <w:szCs w:val="23"/>
                                </w:rPr>
                                <w:t>dydrogesterone</w:t>
                              </w:r>
                              <w:proofErr w:type="spellEnd"/>
                              <w:r>
                                <w:rPr>
                                  <w:rFonts w:ascii="Calibri" w:eastAsia="Times New Roman" w:hAnsi="Calibri" w:cs="Calibri"/>
                                  <w:sz w:val="23"/>
                                  <w:szCs w:val="23"/>
                                </w:rPr>
                                <w:t xml:space="preserve"> (</w:t>
                              </w:r>
                              <w:proofErr w:type="spellStart"/>
                              <w:r>
                                <w:rPr>
                                  <w:rFonts w:ascii="Calibri" w:eastAsia="Times New Roman" w:hAnsi="Calibri" w:cs="Calibri"/>
                                  <w:sz w:val="23"/>
                                  <w:szCs w:val="23"/>
                                </w:rPr>
                                <w:t>Nalvee</w:t>
                              </w:r>
                              <w:proofErr w:type="spellEnd"/>
                              <w:r>
                                <w:rPr>
                                  <w:rFonts w:ascii="Calibri" w:eastAsia="Times New Roman" w:hAnsi="Calibri" w:cs="Calibri"/>
                                  <w:sz w:val="23"/>
                                  <w:szCs w:val="23"/>
                                </w:rPr>
                                <w:t xml:space="preserve">®), for both continuous and sequential treatment </w:t>
                              </w:r>
                              <w:proofErr w:type="spellStart"/>
                              <w:r>
                                <w:rPr>
                                  <w:rFonts w:ascii="Calibri" w:eastAsia="Times New Roman" w:hAnsi="Calibri" w:cs="Calibri"/>
                                  <w:sz w:val="23"/>
                                  <w:szCs w:val="23"/>
                                </w:rPr>
                                <w:t>regimes</w:t>
                              </w:r>
                              <w:proofErr w:type="spellEnd"/>
                              <w:r>
                                <w:rPr>
                                  <w:rFonts w:ascii="Calibri" w:eastAsia="Times New Roman" w:hAnsi="Calibri" w:cs="Calibri"/>
                                  <w:sz w:val="23"/>
                                  <w:szCs w:val="23"/>
                                </w:rPr>
                                <w:t xml:space="preserve"> (page 7) in-line with guidance from the </w:t>
                              </w:r>
                              <w:hyperlink r:id="rId27" w:history="1">
                                <w:r>
                                  <w:rPr>
                                    <w:rStyle w:val="Hyperlink"/>
                                    <w:rFonts w:ascii="Calibri" w:eastAsia="Times New Roman" w:hAnsi="Calibri" w:cs="Calibri"/>
                                    <w:color w:val="1D5782"/>
                                    <w:sz w:val="23"/>
                                    <w:szCs w:val="23"/>
                                  </w:rPr>
                                  <w:t>British Menopause Society</w:t>
                                </w:r>
                              </w:hyperlink>
                              <w:r>
                                <w:rPr>
                                  <w:rFonts w:ascii="Calibri" w:eastAsia="Times New Roman" w:hAnsi="Calibri" w:cs="Calibri"/>
                                  <w:sz w:val="23"/>
                                  <w:szCs w:val="23"/>
                                </w:rPr>
                                <w:t xml:space="preserve"> (NB the BMS had not previously included </w:t>
                              </w:r>
                              <w:proofErr w:type="spellStart"/>
                              <w:r>
                                <w:rPr>
                                  <w:rFonts w:ascii="Calibri" w:eastAsia="Times New Roman" w:hAnsi="Calibri" w:cs="Calibri"/>
                                  <w:sz w:val="23"/>
                                  <w:szCs w:val="23"/>
                                </w:rPr>
                                <w:t>Nalvee</w:t>
                              </w:r>
                              <w:proofErr w:type="spellEnd"/>
                              <w:r>
                                <w:rPr>
                                  <w:rFonts w:ascii="Calibri" w:eastAsia="Times New Roman" w:hAnsi="Calibri" w:cs="Calibri"/>
                                  <w:sz w:val="23"/>
                                  <w:szCs w:val="23"/>
                                </w:rPr>
                                <w:t>®)</w:t>
                              </w:r>
                            </w:p>
                            <w:p w14:paraId="6441CFC8" w14:textId="77777777" w:rsidR="00193952" w:rsidRDefault="00193952">
                              <w:pPr>
                                <w:numPr>
                                  <w:ilvl w:val="0"/>
                                  <w:numId w:val="8"/>
                                </w:numPr>
                                <w:spacing w:before="100" w:beforeAutospacing="1" w:after="225"/>
                                <w:rPr>
                                  <w:rFonts w:ascii="Calibri" w:eastAsia="Times New Roman" w:hAnsi="Calibri" w:cs="Calibri"/>
                                  <w:sz w:val="23"/>
                                  <w:szCs w:val="23"/>
                                </w:rPr>
                              </w:pPr>
                              <w:r>
                                <w:rPr>
                                  <w:rFonts w:ascii="Calibri" w:eastAsia="Times New Roman" w:hAnsi="Calibri" w:cs="Calibri"/>
                                  <w:sz w:val="23"/>
                                  <w:szCs w:val="23"/>
                                </w:rPr>
                                <w:t>Additional information added for clarification (pages 9, 11 and 15) </w:t>
                              </w:r>
                            </w:p>
                            <w:p w14:paraId="4BCD2411" w14:textId="77777777" w:rsidR="00193952" w:rsidRDefault="00193952">
                              <w:pPr>
                                <w:pStyle w:val="NormalWeb"/>
                                <w:spacing w:before="0" w:beforeAutospacing="0" w:after="225" w:afterAutospacing="0"/>
                                <w:rPr>
                                  <w:rFonts w:ascii="Calibri" w:hAnsi="Calibri" w:cs="Calibri"/>
                                  <w:sz w:val="23"/>
                                  <w:szCs w:val="23"/>
                                </w:rPr>
                              </w:pPr>
                              <w:r>
                                <w:rPr>
                                  <w:rFonts w:ascii="Calibri" w:hAnsi="Calibri" w:cs="Calibri"/>
                                  <w:sz w:val="23"/>
                                  <w:szCs w:val="23"/>
                                </w:rPr>
                                <w:t xml:space="preserve">In addition, several HRT products have been added to the Frimley formulary, to move towards aligning it with the BOB ICB </w:t>
                              </w:r>
                              <w:hyperlink r:id="rId28" w:history="1">
                                <w:r>
                                  <w:rPr>
                                    <w:rStyle w:val="Hyperlink"/>
                                    <w:rFonts w:ascii="Calibri" w:hAnsi="Calibri" w:cs="Calibri"/>
                                    <w:color w:val="1D5782"/>
                                    <w:sz w:val="23"/>
                                    <w:szCs w:val="23"/>
                                  </w:rPr>
                                  <w:t>HRT Formulary and treatment guidance</w:t>
                                </w:r>
                              </w:hyperlink>
                              <w:r>
                                <w:rPr>
                                  <w:rFonts w:ascii="Calibri" w:hAnsi="Calibri" w:cs="Calibri"/>
                                  <w:sz w:val="23"/>
                                  <w:szCs w:val="23"/>
                                </w:rPr>
                                <w:t xml:space="preserve"> which was approved for use by the Frimley Medicines Board in March 2026.</w:t>
                              </w:r>
                            </w:p>
                            <w:p w14:paraId="17ED760C" w14:textId="77777777" w:rsidR="00193952" w:rsidRDefault="00193952">
                              <w:pPr>
                                <w:pStyle w:val="NormalWeb"/>
                                <w:spacing w:before="0" w:beforeAutospacing="0" w:after="225" w:afterAutospacing="0"/>
                                <w:rPr>
                                  <w:rFonts w:ascii="Calibri" w:hAnsi="Calibri" w:cs="Calibri"/>
                                  <w:sz w:val="23"/>
                                  <w:szCs w:val="23"/>
                                </w:rPr>
                              </w:pPr>
                              <w:r>
                                <w:rPr>
                                  <w:rStyle w:val="Strong"/>
                                  <w:rFonts w:ascii="Calibri" w:hAnsi="Calibri" w:cs="Calibri"/>
                                  <w:sz w:val="23"/>
                                  <w:szCs w:val="23"/>
                                </w:rPr>
                                <w:t>Actions for Practices?</w:t>
                              </w:r>
                            </w:p>
                            <w:p w14:paraId="0BD663FC" w14:textId="77777777" w:rsidR="00193952" w:rsidRDefault="00193952">
                              <w:pPr>
                                <w:numPr>
                                  <w:ilvl w:val="0"/>
                                  <w:numId w:val="9"/>
                                </w:numPr>
                                <w:spacing w:after="100" w:afterAutospacing="1"/>
                                <w:rPr>
                                  <w:rFonts w:ascii="Calibri" w:eastAsia="Times New Roman" w:hAnsi="Calibri" w:cs="Calibri"/>
                                  <w:sz w:val="23"/>
                                  <w:szCs w:val="23"/>
                                </w:rPr>
                              </w:pPr>
                              <w:r>
                                <w:rPr>
                                  <w:rStyle w:val="Strong"/>
                                  <w:rFonts w:ascii="Calibri" w:eastAsia="Times New Roman" w:hAnsi="Calibri" w:cs="Calibri"/>
                                  <w:sz w:val="23"/>
                                  <w:szCs w:val="23"/>
                                </w:rPr>
                                <w:t xml:space="preserve">The updated version of the HRT formulary and treatment guidance can be found here </w:t>
                              </w:r>
                              <w:hyperlink r:id="rId29" w:history="1">
                                <w:r>
                                  <w:rPr>
                                    <w:rStyle w:val="Hyperlink"/>
                                    <w:rFonts w:ascii="Calibri" w:eastAsia="Times New Roman" w:hAnsi="Calibri" w:cs="Calibri"/>
                                    <w:b/>
                                    <w:bCs/>
                                    <w:color w:val="1D5782"/>
                                    <w:sz w:val="23"/>
                                    <w:szCs w:val="23"/>
                                  </w:rPr>
                                  <w:t>BOB_ICB_HRT_Formulary_and_Treatment_Guidance.pdf</w:t>
                                </w:r>
                              </w:hyperlink>
                              <w:r>
                                <w:rPr>
                                  <w:rFonts w:ascii="Calibri" w:eastAsia="Times New Roman" w:hAnsi="Calibri" w:cs="Calibri"/>
                                  <w:sz w:val="23"/>
                                  <w:szCs w:val="23"/>
                                </w:rPr>
                                <w:t xml:space="preserve"> </w:t>
                              </w:r>
                            </w:p>
                            <w:p w14:paraId="3AC661CF" w14:textId="77777777" w:rsidR="00193952" w:rsidRDefault="00193952">
                              <w:pPr>
                                <w:numPr>
                                  <w:ilvl w:val="0"/>
                                  <w:numId w:val="9"/>
                                </w:numPr>
                                <w:spacing w:before="100" w:beforeAutospacing="1" w:after="225"/>
                                <w:rPr>
                                  <w:rFonts w:ascii="Calibri" w:eastAsia="Times New Roman" w:hAnsi="Calibri" w:cs="Calibri"/>
                                  <w:sz w:val="23"/>
                                  <w:szCs w:val="23"/>
                                </w:rPr>
                              </w:pPr>
                              <w:r>
                                <w:rPr>
                                  <w:rStyle w:val="Strong"/>
                                  <w:rFonts w:ascii="Calibri" w:eastAsia="Times New Roman" w:hAnsi="Calibri" w:cs="Calibri"/>
                                  <w:sz w:val="23"/>
                                  <w:szCs w:val="23"/>
                                </w:rPr>
                                <w:t>Clinicians should refer to the guidance and consider adjusting HRT doses at the patient’s next annual HRT review or prior to this if the patient experiences any unscheduled bleeding.</w:t>
                              </w:r>
                            </w:p>
                            <w:p w14:paraId="67A322EE" w14:textId="77777777" w:rsidR="00193952" w:rsidRDefault="00193952">
                              <w:pPr>
                                <w:pStyle w:val="NormalWeb"/>
                                <w:spacing w:before="0" w:beforeAutospacing="0" w:after="225" w:afterAutospacing="0"/>
                                <w:rPr>
                                  <w:rFonts w:ascii="Calibri" w:hAnsi="Calibri" w:cs="Calibri"/>
                                  <w:sz w:val="23"/>
                                  <w:szCs w:val="23"/>
                                </w:rPr>
                              </w:pPr>
                              <w:r>
                                <w:rPr>
                                  <w:rFonts w:ascii="Calibri" w:hAnsi="Calibri" w:cs="Calibri"/>
                                  <w:sz w:val="23"/>
                                  <w:szCs w:val="23"/>
                                </w:rPr>
                                <w:t> </w:t>
                              </w:r>
                            </w:p>
                            <w:p w14:paraId="787FF167" w14:textId="77777777" w:rsidR="00193952" w:rsidRDefault="00193952">
                              <w:pPr>
                                <w:pStyle w:val="Heading3"/>
                                <w:spacing w:before="0" w:after="255"/>
                                <w:rPr>
                                  <w:rFonts w:ascii="Calibri" w:eastAsia="Times New Roman" w:hAnsi="Calibri" w:cs="Calibri"/>
                                  <w:sz w:val="38"/>
                                  <w:szCs w:val="38"/>
                                </w:rPr>
                              </w:pPr>
                              <w:r>
                                <w:rPr>
                                  <w:rStyle w:val="Strong"/>
                                  <w:rFonts w:ascii="Calibri" w:eastAsia="Times New Roman" w:hAnsi="Calibri" w:cs="Calibri"/>
                                  <w:b w:val="0"/>
                                  <w:bCs w:val="0"/>
                                  <w:sz w:val="38"/>
                                  <w:szCs w:val="38"/>
                                </w:rPr>
                                <w:t>New guidance: Palliative Syringe Driver (CSCI) Prescribing</w:t>
                              </w:r>
                            </w:p>
                            <w:p w14:paraId="5F5D00AA" w14:textId="77777777" w:rsidR="00193952" w:rsidRDefault="00193952">
                              <w:pPr>
                                <w:pStyle w:val="NormalWeb"/>
                                <w:spacing w:before="0" w:beforeAutospacing="0" w:after="225" w:afterAutospacing="0"/>
                                <w:rPr>
                                  <w:rFonts w:ascii="Calibri" w:hAnsi="Calibri" w:cs="Calibri"/>
                                  <w:sz w:val="23"/>
                                  <w:szCs w:val="23"/>
                                </w:rPr>
                              </w:pPr>
                              <w:r>
                                <w:rPr>
                                  <w:rFonts w:ascii="Calibri" w:hAnsi="Calibri" w:cs="Calibri"/>
                                  <w:sz w:val="23"/>
                                  <w:szCs w:val="23"/>
                                </w:rPr>
                                <w:t xml:space="preserve">New </w:t>
                              </w:r>
                              <w:hyperlink r:id="rId30" w:history="1">
                                <w:r>
                                  <w:rPr>
                                    <w:rStyle w:val="Strong"/>
                                    <w:rFonts w:ascii="Calibri" w:hAnsi="Calibri" w:cs="Calibri"/>
                                    <w:color w:val="1D5782"/>
                                    <w:sz w:val="23"/>
                                    <w:szCs w:val="23"/>
                                    <w:u w:val="single"/>
                                  </w:rPr>
                                  <w:t>BOB ICB Supplementary Guidance to Support Palliative Syringe Driver (CSCI) Prescribing</w:t>
                                </w:r>
                              </w:hyperlink>
                              <w:r>
                                <w:rPr>
                                  <w:rFonts w:ascii="Calibri" w:hAnsi="Calibri" w:cs="Calibri"/>
                                  <w:sz w:val="23"/>
                                  <w:szCs w:val="23"/>
                                </w:rPr>
                                <w:t xml:space="preserve"> is now available for use in palliative care. Prescribers should also refer to the existing </w:t>
                              </w:r>
                              <w:hyperlink r:id="rId31" w:history="1">
                                <w:r>
                                  <w:rPr>
                                    <w:rStyle w:val="Strong"/>
                                    <w:rFonts w:ascii="Calibri" w:hAnsi="Calibri" w:cs="Calibri"/>
                                    <w:color w:val="1D5782"/>
                                    <w:sz w:val="23"/>
                                    <w:szCs w:val="23"/>
                                    <w:u w:val="single"/>
                                  </w:rPr>
                                  <w:t>BOB ICB</w:t>
                                </w:r>
                                <w:r>
                                  <w:rPr>
                                    <w:rStyle w:val="Hyperlink"/>
                                    <w:rFonts w:ascii="Calibri" w:hAnsi="Calibri" w:cs="Calibri"/>
                                    <w:color w:val="1D5782"/>
                                    <w:sz w:val="23"/>
                                    <w:szCs w:val="23"/>
                                  </w:rPr>
                                  <w:t xml:space="preserve"> </w:t>
                                </w:r>
                                <w:r>
                                  <w:rPr>
                                    <w:rStyle w:val="Strong"/>
                                    <w:rFonts w:ascii="Calibri" w:hAnsi="Calibri" w:cs="Calibri"/>
                                    <w:color w:val="1D5782"/>
                                    <w:sz w:val="23"/>
                                    <w:szCs w:val="23"/>
                                    <w:u w:val="single"/>
                                  </w:rPr>
                                  <w:t>Anticipatory ‘Just in Case’ Medicines for End of Life Guideline</w:t>
                                </w:r>
                              </w:hyperlink>
                              <w:r>
                                <w:rPr>
                                  <w:rFonts w:ascii="Calibri" w:hAnsi="Calibri" w:cs="Calibri"/>
                                  <w:sz w:val="23"/>
                                  <w:szCs w:val="23"/>
                                </w:rPr>
                                <w:t xml:space="preserve"> when prescribing for patients approaching end of life.</w:t>
                              </w:r>
                            </w:p>
                            <w:p w14:paraId="0DEF6A87" w14:textId="77777777" w:rsidR="00193952" w:rsidRDefault="00193952">
                              <w:pPr>
                                <w:pStyle w:val="NormalWeb"/>
                                <w:spacing w:before="0" w:beforeAutospacing="0" w:after="225" w:afterAutospacing="0"/>
                                <w:rPr>
                                  <w:rFonts w:ascii="Calibri" w:hAnsi="Calibri" w:cs="Calibri"/>
                                  <w:sz w:val="23"/>
                                  <w:szCs w:val="23"/>
                                </w:rPr>
                              </w:pPr>
                              <w:r>
                                <w:rPr>
                                  <w:rFonts w:ascii="Calibri" w:hAnsi="Calibri" w:cs="Calibri"/>
                                  <w:sz w:val="23"/>
                                  <w:szCs w:val="23"/>
                                </w:rPr>
                                <w:t> </w:t>
                              </w:r>
                            </w:p>
                            <w:p w14:paraId="34D67EAE" w14:textId="77777777" w:rsidR="00193952" w:rsidRDefault="00193952">
                              <w:pPr>
                                <w:pStyle w:val="Heading2"/>
                                <w:spacing w:before="0" w:after="270"/>
                                <w:rPr>
                                  <w:rFonts w:ascii="Calibri" w:eastAsia="Times New Roman" w:hAnsi="Calibri" w:cs="Calibri"/>
                                  <w:color w:val="003087"/>
                                  <w:sz w:val="45"/>
                                  <w:szCs w:val="45"/>
                                </w:rPr>
                              </w:pPr>
                              <w:r>
                                <w:rPr>
                                  <w:rFonts w:ascii="Calibri" w:eastAsia="Times New Roman" w:hAnsi="Calibri" w:cs="Calibri"/>
                                  <w:color w:val="003087"/>
                                  <w:sz w:val="45"/>
                                  <w:szCs w:val="45"/>
                                </w:rPr>
                                <w:t>Prescribing Scheme Updates</w:t>
                              </w:r>
                            </w:p>
                            <w:p w14:paraId="23C6B78C" w14:textId="77777777" w:rsidR="00193952" w:rsidRDefault="00193952">
                              <w:pPr>
                                <w:pStyle w:val="Heading3"/>
                                <w:spacing w:before="0" w:after="255"/>
                                <w:rPr>
                                  <w:rFonts w:ascii="Calibri" w:eastAsia="Times New Roman" w:hAnsi="Calibri" w:cs="Calibri"/>
                                  <w:color w:val="auto"/>
                                  <w:sz w:val="38"/>
                                  <w:szCs w:val="38"/>
                                </w:rPr>
                              </w:pPr>
                              <w:r>
                                <w:rPr>
                                  <w:rStyle w:val="Strong"/>
                                  <w:rFonts w:ascii="Calibri" w:eastAsia="Times New Roman" w:hAnsi="Calibri" w:cs="Calibri"/>
                                  <w:b w:val="0"/>
                                  <w:bCs w:val="0"/>
                                  <w:sz w:val="38"/>
                                  <w:szCs w:val="38"/>
                                </w:rPr>
                                <w:t>AMR Action Summary</w:t>
                              </w:r>
                            </w:p>
                            <w:p w14:paraId="197C43A3" w14:textId="77777777" w:rsidR="00193952" w:rsidRDefault="00193952">
                              <w:pPr>
                                <w:pStyle w:val="NormalWeb"/>
                                <w:spacing w:before="0" w:beforeAutospacing="0" w:after="225" w:afterAutospacing="0"/>
                                <w:rPr>
                                  <w:rFonts w:ascii="Calibri" w:hAnsi="Calibri" w:cs="Calibri"/>
                                  <w:sz w:val="23"/>
                                  <w:szCs w:val="23"/>
                                </w:rPr>
                              </w:pPr>
                              <w:r>
                                <w:rPr>
                                  <w:rFonts w:ascii="Calibri" w:hAnsi="Calibri" w:cs="Calibri"/>
                                  <w:sz w:val="23"/>
                                  <w:szCs w:val="23"/>
                                </w:rPr>
                                <w:t>Target 3 of the TVPS 2026-27 requires practices to complete an AMR Action Summary, which includes:</w:t>
                              </w:r>
                            </w:p>
                            <w:p w14:paraId="4F3B8C85" w14:textId="77777777" w:rsidR="00193952" w:rsidRDefault="00193952">
                              <w:pPr>
                                <w:numPr>
                                  <w:ilvl w:val="0"/>
                                  <w:numId w:val="10"/>
                                </w:numPr>
                                <w:spacing w:after="100" w:afterAutospacing="1"/>
                                <w:rPr>
                                  <w:rFonts w:ascii="Calibri" w:eastAsia="Times New Roman" w:hAnsi="Calibri" w:cs="Calibri"/>
                                  <w:sz w:val="23"/>
                                  <w:szCs w:val="23"/>
                                </w:rPr>
                              </w:pPr>
                              <w:r>
                                <w:rPr>
                                  <w:rFonts w:ascii="Calibri" w:eastAsia="Times New Roman" w:hAnsi="Calibri" w:cs="Calibri"/>
                                  <w:sz w:val="23"/>
                                  <w:szCs w:val="23"/>
                                </w:rPr>
                                <w:t xml:space="preserve">Details of the training event that members of the practice team have attended. A list of training events is provided in the resource pack on </w:t>
                              </w:r>
                              <w:hyperlink r:id="rId32" w:history="1">
                                <w:proofErr w:type="spellStart"/>
                                <w:r>
                                  <w:rPr>
                                    <w:rStyle w:val="Hyperlink"/>
                                    <w:rFonts w:ascii="Calibri" w:eastAsia="Times New Roman" w:hAnsi="Calibri" w:cs="Calibri"/>
                                    <w:color w:val="1D5782"/>
                                    <w:sz w:val="23"/>
                                    <w:szCs w:val="23"/>
                                  </w:rPr>
                                  <w:t>Sharepoint</w:t>
                                </w:r>
                                <w:proofErr w:type="spellEnd"/>
                              </w:hyperlink>
                              <w:r>
                                <w:rPr>
                                  <w:rFonts w:ascii="Calibri" w:eastAsia="Times New Roman" w:hAnsi="Calibri" w:cs="Calibri"/>
                                  <w:sz w:val="23"/>
                                  <w:szCs w:val="23"/>
                                </w:rPr>
                                <w:t xml:space="preserve"> (the webinar delivered by MOT introducing this target does </w:t>
                              </w:r>
                              <w:r>
                                <w:rPr>
                                  <w:rStyle w:val="Strong"/>
                                  <w:rFonts w:ascii="Calibri" w:eastAsia="Times New Roman" w:hAnsi="Calibri" w:cs="Calibri"/>
                                  <w:sz w:val="23"/>
                                  <w:szCs w:val="23"/>
                                </w:rPr>
                                <w:t>not</w:t>
                              </w:r>
                              <w:r>
                                <w:rPr>
                                  <w:rFonts w:ascii="Calibri" w:eastAsia="Times New Roman" w:hAnsi="Calibri" w:cs="Calibri"/>
                                  <w:sz w:val="23"/>
                                  <w:szCs w:val="23"/>
                                </w:rPr>
                                <w:t xml:space="preserve"> count)</w:t>
                              </w:r>
                            </w:p>
                            <w:p w14:paraId="3A8AAF05" w14:textId="77777777" w:rsidR="00193952" w:rsidRDefault="00193952">
                              <w:pPr>
                                <w:numPr>
                                  <w:ilvl w:val="0"/>
                                  <w:numId w:val="10"/>
                                </w:numPr>
                                <w:spacing w:before="100" w:beforeAutospacing="1" w:after="100" w:afterAutospacing="1"/>
                                <w:rPr>
                                  <w:rFonts w:ascii="Calibri" w:eastAsia="Times New Roman" w:hAnsi="Calibri" w:cs="Calibri"/>
                                  <w:sz w:val="23"/>
                                  <w:szCs w:val="23"/>
                                </w:rPr>
                              </w:pPr>
                              <w:r>
                                <w:rPr>
                                  <w:rFonts w:ascii="Calibri" w:eastAsia="Times New Roman" w:hAnsi="Calibri" w:cs="Calibri"/>
                                  <w:sz w:val="23"/>
                                  <w:szCs w:val="23"/>
                                </w:rPr>
                                <w:t xml:space="preserve">A practice action plan for improving AMR stewardship, template available on </w:t>
                              </w:r>
                              <w:hyperlink r:id="rId33" w:history="1">
                                <w:proofErr w:type="spellStart"/>
                                <w:r>
                                  <w:rPr>
                                    <w:rStyle w:val="Hyperlink"/>
                                    <w:rFonts w:ascii="Calibri" w:eastAsia="Times New Roman" w:hAnsi="Calibri" w:cs="Calibri"/>
                                    <w:color w:val="1D5782"/>
                                    <w:sz w:val="23"/>
                                    <w:szCs w:val="23"/>
                                  </w:rPr>
                                  <w:t>Sharepoint</w:t>
                                </w:r>
                                <w:proofErr w:type="spellEnd"/>
                              </w:hyperlink>
                              <w:r>
                                <w:rPr>
                                  <w:rFonts w:ascii="Calibri" w:eastAsia="Times New Roman" w:hAnsi="Calibri" w:cs="Calibri"/>
                                  <w:sz w:val="23"/>
                                  <w:szCs w:val="23"/>
                                </w:rPr>
                                <w:t xml:space="preserve"> </w:t>
                              </w:r>
                            </w:p>
                            <w:p w14:paraId="75693173" w14:textId="77777777" w:rsidR="00193952" w:rsidRDefault="00193952">
                              <w:pPr>
                                <w:numPr>
                                  <w:ilvl w:val="0"/>
                                  <w:numId w:val="10"/>
                                </w:numPr>
                                <w:spacing w:before="100" w:beforeAutospacing="1" w:after="225"/>
                                <w:rPr>
                                  <w:rFonts w:ascii="Calibri" w:eastAsia="Times New Roman" w:hAnsi="Calibri" w:cs="Calibri"/>
                                  <w:sz w:val="23"/>
                                  <w:szCs w:val="23"/>
                                </w:rPr>
                              </w:pPr>
                              <w:r>
                                <w:rPr>
                                  <w:rFonts w:ascii="Calibri" w:eastAsia="Times New Roman" w:hAnsi="Calibri" w:cs="Calibri"/>
                                  <w:sz w:val="23"/>
                                  <w:szCs w:val="23"/>
                                </w:rPr>
                                <w:t>And details of how your practice participated in World AMR Awareness Week (18-24 November 2026)</w:t>
                              </w:r>
                            </w:p>
                            <w:p w14:paraId="5F9AF26D" w14:textId="77777777" w:rsidR="00193952" w:rsidRDefault="00193952">
                              <w:pPr>
                                <w:pStyle w:val="NormalWeb"/>
                                <w:spacing w:before="0" w:beforeAutospacing="0" w:after="225" w:afterAutospacing="0"/>
                                <w:rPr>
                                  <w:rFonts w:ascii="Calibri" w:hAnsi="Calibri" w:cs="Calibri"/>
                                  <w:sz w:val="23"/>
                                  <w:szCs w:val="23"/>
                                </w:rPr>
                              </w:pPr>
                              <w:r>
                                <w:rPr>
                                  <w:rFonts w:ascii="Calibri" w:hAnsi="Calibri" w:cs="Calibri"/>
                                  <w:sz w:val="23"/>
                                  <w:szCs w:val="23"/>
                                </w:rPr>
                                <w:lastRenderedPageBreak/>
                                <w:t xml:space="preserve">The </w:t>
                              </w:r>
                              <w:hyperlink r:id="rId34" w:history="1">
                                <w:r>
                                  <w:rPr>
                                    <w:rStyle w:val="Hyperlink"/>
                                    <w:rFonts w:ascii="Calibri" w:hAnsi="Calibri" w:cs="Calibri"/>
                                    <w:color w:val="1D5782"/>
                                    <w:sz w:val="23"/>
                                    <w:szCs w:val="23"/>
                                  </w:rPr>
                                  <w:t>AMR Action Summary</w:t>
                                </w:r>
                              </w:hyperlink>
                              <w:r>
                                <w:rPr>
                                  <w:rFonts w:ascii="Calibri" w:hAnsi="Calibri" w:cs="Calibri"/>
                                  <w:sz w:val="23"/>
                                  <w:szCs w:val="23"/>
                                </w:rPr>
                                <w:t xml:space="preserve"> has been set to accept responses from the 23 November 2026, prior to that it will not be available for completion.</w:t>
                              </w:r>
                            </w:p>
                            <w:p w14:paraId="56531DEE" w14:textId="77777777" w:rsidR="00193952" w:rsidRDefault="00193952">
                              <w:pPr>
                                <w:pStyle w:val="NormalWeb"/>
                                <w:spacing w:before="0" w:beforeAutospacing="0" w:after="225" w:afterAutospacing="0"/>
                                <w:rPr>
                                  <w:rFonts w:ascii="Calibri" w:hAnsi="Calibri" w:cs="Calibri"/>
                                  <w:sz w:val="23"/>
                                  <w:szCs w:val="23"/>
                                </w:rPr>
                              </w:pPr>
                              <w:r>
                                <w:rPr>
                                  <w:rStyle w:val="Strong"/>
                                  <w:rFonts w:ascii="Calibri" w:hAnsi="Calibri" w:cs="Calibri"/>
                                  <w:sz w:val="23"/>
                                  <w:szCs w:val="23"/>
                                </w:rPr>
                                <w:t>Actions for Practices?</w:t>
                              </w:r>
                            </w:p>
                            <w:p w14:paraId="4DB02799" w14:textId="77777777" w:rsidR="00193952" w:rsidRDefault="00193952">
                              <w:pPr>
                                <w:numPr>
                                  <w:ilvl w:val="0"/>
                                  <w:numId w:val="11"/>
                                </w:numPr>
                                <w:spacing w:after="100" w:afterAutospacing="1"/>
                                <w:rPr>
                                  <w:rFonts w:ascii="Calibri" w:eastAsia="Times New Roman" w:hAnsi="Calibri" w:cs="Calibri"/>
                                  <w:sz w:val="23"/>
                                  <w:szCs w:val="23"/>
                                </w:rPr>
                              </w:pPr>
                              <w:r>
                                <w:rPr>
                                  <w:rStyle w:val="Strong"/>
                                  <w:rFonts w:ascii="Calibri" w:eastAsia="Times New Roman" w:hAnsi="Calibri" w:cs="Calibri"/>
                                  <w:sz w:val="23"/>
                                  <w:szCs w:val="23"/>
                                </w:rPr>
                                <w:t xml:space="preserve">Review the TVPS AMS Prescribing Scheme resources on </w:t>
                              </w:r>
                              <w:proofErr w:type="spellStart"/>
                              <w:r>
                                <w:rPr>
                                  <w:rStyle w:val="Strong"/>
                                  <w:rFonts w:ascii="Calibri" w:eastAsia="Times New Roman" w:hAnsi="Calibri" w:cs="Calibri"/>
                                  <w:sz w:val="23"/>
                                  <w:szCs w:val="23"/>
                                </w:rPr>
                                <w:t>Sharepoint</w:t>
                              </w:r>
                              <w:proofErr w:type="spellEnd"/>
                              <w:r>
                                <w:rPr>
                                  <w:rStyle w:val="Strong"/>
                                  <w:rFonts w:ascii="Calibri" w:eastAsia="Times New Roman" w:hAnsi="Calibri" w:cs="Calibri"/>
                                  <w:sz w:val="23"/>
                                  <w:szCs w:val="23"/>
                                </w:rPr>
                                <w:t xml:space="preserve"> to identify a suitable training session to attend to improve AMS in your practice.</w:t>
                              </w:r>
                            </w:p>
                            <w:p w14:paraId="79EC073F" w14:textId="77777777" w:rsidR="00193952" w:rsidRDefault="00193952">
                              <w:pPr>
                                <w:numPr>
                                  <w:ilvl w:val="0"/>
                                  <w:numId w:val="11"/>
                                </w:numPr>
                                <w:spacing w:before="100" w:beforeAutospacing="1" w:after="100" w:afterAutospacing="1"/>
                                <w:rPr>
                                  <w:rFonts w:ascii="Calibri" w:eastAsia="Times New Roman" w:hAnsi="Calibri" w:cs="Calibri"/>
                                  <w:sz w:val="23"/>
                                  <w:szCs w:val="23"/>
                                </w:rPr>
                              </w:pPr>
                              <w:r>
                                <w:rPr>
                                  <w:rStyle w:val="Strong"/>
                                  <w:rFonts w:ascii="Calibri" w:eastAsia="Times New Roman" w:hAnsi="Calibri" w:cs="Calibri"/>
                                  <w:sz w:val="23"/>
                                  <w:szCs w:val="23"/>
                                </w:rPr>
                                <w:t>Prepare activity for World AMR Awareness Week, links to resources can be found in the document above</w:t>
                              </w:r>
                            </w:p>
                            <w:p w14:paraId="6EDF06F3" w14:textId="77777777" w:rsidR="00193952" w:rsidRDefault="00193952">
                              <w:pPr>
                                <w:numPr>
                                  <w:ilvl w:val="0"/>
                                  <w:numId w:val="11"/>
                                </w:numPr>
                                <w:spacing w:before="100" w:beforeAutospacing="1" w:after="225"/>
                                <w:rPr>
                                  <w:rFonts w:ascii="Calibri" w:eastAsia="Times New Roman" w:hAnsi="Calibri" w:cs="Calibri"/>
                                  <w:sz w:val="23"/>
                                  <w:szCs w:val="23"/>
                                </w:rPr>
                              </w:pPr>
                              <w:r>
                                <w:rPr>
                                  <w:rStyle w:val="Strong"/>
                                  <w:rFonts w:ascii="Calibri" w:eastAsia="Times New Roman" w:hAnsi="Calibri" w:cs="Calibri"/>
                                  <w:sz w:val="23"/>
                                  <w:szCs w:val="23"/>
                                </w:rPr>
                                <w:t>Complete AMR Action Summary after the 23 November 2026 to meet the requirement for this target.</w:t>
                              </w:r>
                            </w:p>
                            <w:p w14:paraId="7D1A9D46" w14:textId="77777777" w:rsidR="00193952" w:rsidRDefault="00193952">
                              <w:pPr>
                                <w:pStyle w:val="NormalWeb"/>
                                <w:spacing w:before="0" w:beforeAutospacing="0" w:after="225" w:afterAutospacing="0"/>
                                <w:rPr>
                                  <w:rFonts w:ascii="Calibri" w:hAnsi="Calibri" w:cs="Calibri"/>
                                  <w:sz w:val="23"/>
                                  <w:szCs w:val="23"/>
                                </w:rPr>
                              </w:pPr>
                              <w:r>
                                <w:rPr>
                                  <w:rFonts w:ascii="Calibri" w:hAnsi="Calibri" w:cs="Calibri"/>
                                  <w:sz w:val="23"/>
                                  <w:szCs w:val="23"/>
                                </w:rPr>
                                <w:t> </w:t>
                              </w:r>
                            </w:p>
                            <w:p w14:paraId="01107028" w14:textId="77777777" w:rsidR="00193952" w:rsidRDefault="00193952">
                              <w:pPr>
                                <w:pStyle w:val="Heading2"/>
                                <w:spacing w:before="0" w:after="270"/>
                                <w:rPr>
                                  <w:rFonts w:ascii="Calibri" w:eastAsia="Times New Roman" w:hAnsi="Calibri" w:cs="Calibri"/>
                                  <w:color w:val="003087"/>
                                  <w:sz w:val="45"/>
                                  <w:szCs w:val="45"/>
                                </w:rPr>
                              </w:pPr>
                              <w:r>
                                <w:rPr>
                                  <w:rFonts w:ascii="Calibri" w:eastAsia="Times New Roman" w:hAnsi="Calibri" w:cs="Calibri"/>
                                  <w:color w:val="003087"/>
                                  <w:sz w:val="45"/>
                                  <w:szCs w:val="45"/>
                                </w:rPr>
                                <w:t>Dietetic &amp; Nutrition Updates </w:t>
                              </w:r>
                            </w:p>
                            <w:p w14:paraId="6EAB6D65" w14:textId="77777777" w:rsidR="00193952" w:rsidRDefault="00193952">
                              <w:pPr>
                                <w:pStyle w:val="Heading3"/>
                                <w:spacing w:before="0" w:after="255"/>
                                <w:rPr>
                                  <w:rFonts w:ascii="Calibri" w:eastAsia="Times New Roman" w:hAnsi="Calibri" w:cs="Calibri"/>
                                  <w:color w:val="auto"/>
                                  <w:sz w:val="38"/>
                                  <w:szCs w:val="38"/>
                                </w:rPr>
                              </w:pPr>
                              <w:r>
                                <w:rPr>
                                  <w:rStyle w:val="Strong"/>
                                  <w:rFonts w:ascii="Calibri" w:eastAsia="Times New Roman" w:hAnsi="Calibri" w:cs="Calibri"/>
                                  <w:b w:val="0"/>
                                  <w:bCs w:val="0"/>
                                  <w:sz w:val="38"/>
                                  <w:szCs w:val="38"/>
                                </w:rPr>
                                <w:t>Where to access Food First resources and Dietetic formularies/guidelines:</w:t>
                              </w:r>
                            </w:p>
                            <w:p w14:paraId="4190A4BE" w14:textId="77777777" w:rsidR="00193952" w:rsidRDefault="00193952">
                              <w:pPr>
                                <w:pStyle w:val="NormalWeb"/>
                                <w:spacing w:before="0" w:beforeAutospacing="0" w:after="225" w:afterAutospacing="0"/>
                                <w:rPr>
                                  <w:rFonts w:ascii="Calibri" w:hAnsi="Calibri" w:cs="Calibri"/>
                                  <w:sz w:val="23"/>
                                  <w:szCs w:val="23"/>
                                </w:rPr>
                              </w:pPr>
                              <w:r>
                                <w:rPr>
                                  <w:rFonts w:ascii="Calibri" w:hAnsi="Calibri" w:cs="Calibri"/>
                                  <w:sz w:val="23"/>
                                  <w:szCs w:val="23"/>
                                </w:rPr>
                                <w:t>Following the closure of the BOB ICB website, previous links to our food first resources and guidelines will no longer work. Please find them here: </w:t>
                              </w:r>
                            </w:p>
                            <w:p w14:paraId="650CE55D" w14:textId="77777777" w:rsidR="00193952" w:rsidRDefault="00193952">
                              <w:pPr>
                                <w:pStyle w:val="NormalWeb"/>
                                <w:spacing w:before="0" w:beforeAutospacing="0" w:after="225" w:afterAutospacing="0"/>
                                <w:rPr>
                                  <w:rFonts w:ascii="Calibri" w:hAnsi="Calibri" w:cs="Calibri"/>
                                  <w:sz w:val="23"/>
                                  <w:szCs w:val="23"/>
                                </w:rPr>
                              </w:pPr>
                              <w:hyperlink r:id="rId35" w:history="1">
                                <w:r>
                                  <w:rPr>
                                    <w:rStyle w:val="Hyperlink"/>
                                    <w:rFonts w:ascii="Calibri" w:hAnsi="Calibri" w:cs="Calibri"/>
                                    <w:color w:val="1D5782"/>
                                    <w:sz w:val="23"/>
                                    <w:szCs w:val="23"/>
                                  </w:rPr>
                                  <w:t>BOB Legacy Nutrition Formularies and Guidelines</w:t>
                                </w:r>
                              </w:hyperlink>
                              <w:r>
                                <w:rPr>
                                  <w:rFonts w:ascii="Calibri" w:hAnsi="Calibri" w:cs="Calibri"/>
                                  <w:sz w:val="23"/>
                                  <w:szCs w:val="23"/>
                                </w:rPr>
                                <w:t xml:space="preserve"> </w:t>
                              </w:r>
                              <w:hyperlink r:id="rId36" w:history="1">
                                <w:r>
                                  <w:rPr>
                                    <w:rStyle w:val="Hyperlink"/>
                                    <w:rFonts w:ascii="Calibri" w:hAnsi="Calibri" w:cs="Calibri"/>
                                    <w:color w:val="1D5782"/>
                                    <w:sz w:val="23"/>
                                    <w:szCs w:val="23"/>
                                  </w:rPr>
                                  <w:t>BOB Legacy Nutrition Resources</w:t>
                                </w:r>
                              </w:hyperlink>
                              <w:r>
                                <w:rPr>
                                  <w:rFonts w:ascii="Calibri" w:hAnsi="Calibri" w:cs="Calibri"/>
                                  <w:sz w:val="23"/>
                                  <w:szCs w:val="23"/>
                                </w:rPr>
                                <w:t xml:space="preserve"> Frimley Legacy Nutrition Formularies and Guidelines </w:t>
                              </w:r>
                              <w:hyperlink r:id="rId37" w:history="1">
                                <w:r>
                                  <w:rPr>
                                    <w:rStyle w:val="Hyperlink"/>
                                    <w:rFonts w:ascii="Calibri" w:hAnsi="Calibri" w:cs="Calibri"/>
                                    <w:color w:val="1D5782"/>
                                    <w:sz w:val="23"/>
                                    <w:szCs w:val="23"/>
                                  </w:rPr>
                                  <w:t>Frimley Legacy Nutrition Resources</w:t>
                                </w:r>
                              </w:hyperlink>
                            </w:p>
                            <w:p w14:paraId="3AC8008B" w14:textId="77777777" w:rsidR="00193952" w:rsidRDefault="00193952">
                              <w:pPr>
                                <w:pStyle w:val="NormalWeb"/>
                                <w:spacing w:before="0" w:beforeAutospacing="0" w:after="225" w:afterAutospacing="0"/>
                                <w:rPr>
                                  <w:rFonts w:ascii="Calibri" w:hAnsi="Calibri" w:cs="Calibri"/>
                                  <w:sz w:val="23"/>
                                  <w:szCs w:val="23"/>
                                </w:rPr>
                              </w:pPr>
                              <w:r>
                                <w:rPr>
                                  <w:rFonts w:ascii="Calibri" w:hAnsi="Calibri" w:cs="Calibri"/>
                                  <w:sz w:val="23"/>
                                  <w:szCs w:val="23"/>
                                </w:rPr>
                                <w:t>Over time we will be creating new Thames Valley ICB Food First resources. If you are still having difficult accessing these then please let us know by emailing the medicines inbox.</w:t>
                              </w:r>
                            </w:p>
                            <w:p w14:paraId="25C9B395" w14:textId="77777777" w:rsidR="00193952" w:rsidRDefault="00193952">
                              <w:pPr>
                                <w:pStyle w:val="NormalWeb"/>
                                <w:spacing w:before="0" w:beforeAutospacing="0" w:after="225" w:afterAutospacing="0"/>
                                <w:rPr>
                                  <w:rFonts w:ascii="Calibri" w:hAnsi="Calibri" w:cs="Calibri"/>
                                  <w:sz w:val="23"/>
                                  <w:szCs w:val="23"/>
                                </w:rPr>
                              </w:pPr>
                              <w:r>
                                <w:rPr>
                                  <w:rFonts w:ascii="Calibri" w:hAnsi="Calibri" w:cs="Calibri"/>
                                  <w:sz w:val="23"/>
                                  <w:szCs w:val="23"/>
                                </w:rPr>
                                <w:t> </w:t>
                              </w:r>
                            </w:p>
                            <w:tbl>
                              <w:tblPr>
                                <w:tblW w:w="5000" w:type="pct"/>
                                <w:jc w:val="center"/>
                                <w:tblCellMar>
                                  <w:left w:w="0" w:type="dxa"/>
                                  <w:right w:w="0" w:type="dxa"/>
                                </w:tblCellMar>
                                <w:tblLook w:val="04A0" w:firstRow="1" w:lastRow="0" w:firstColumn="1" w:lastColumn="0" w:noHBand="0" w:noVBand="1"/>
                              </w:tblPr>
                              <w:tblGrid>
                                <w:gridCol w:w="8576"/>
                              </w:tblGrid>
                              <w:tr w:rsidR="00193952" w14:paraId="4E4EE0BE" w14:textId="77777777">
                                <w:trPr>
                                  <w:trHeight w:val="150"/>
                                  <w:jc w:val="center"/>
                                </w:trPr>
                                <w:tc>
                                  <w:tcPr>
                                    <w:tcW w:w="5000" w:type="pct"/>
                                    <w:vAlign w:val="center"/>
                                    <w:hideMark/>
                                  </w:tcPr>
                                  <w:p w14:paraId="45FB21DC" w14:textId="54283018" w:rsidR="00193952" w:rsidRDefault="00193952">
                                    <w:pPr>
                                      <w:rPr>
                                        <w:rFonts w:eastAsia="Times New Roman"/>
                                      </w:rPr>
                                    </w:pPr>
                                    <w:r>
                                      <w:rPr>
                                        <w:rFonts w:eastAsia="Times New Roman"/>
                                        <w:noProof/>
                                      </w:rPr>
                                      <w:drawing>
                                        <wp:inline distT="0" distB="0" distL="0" distR="0" wp14:anchorId="652FC5D6" wp14:editId="71653ED4">
                                          <wp:extent cx="5731510" cy="96520"/>
                                          <wp:effectExtent l="0" t="0" r="2540" b="17780"/>
                                          <wp:docPr id="2063483216"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5731510" cy="96520"/>
                                                  </a:xfrm>
                                                  <a:prstGeom prst="rect">
                                                    <a:avLst/>
                                                  </a:prstGeom>
                                                  <a:noFill/>
                                                  <a:ln>
                                                    <a:noFill/>
                                                  </a:ln>
                                                </pic:spPr>
                                              </pic:pic>
                                            </a:graphicData>
                                          </a:graphic>
                                        </wp:inline>
                                      </w:drawing>
                                    </w:r>
                                  </w:p>
                                </w:tc>
                              </w:tr>
                            </w:tbl>
                            <w:p w14:paraId="4310C179" w14:textId="77777777" w:rsidR="00193952" w:rsidRDefault="00193952">
                              <w:pPr>
                                <w:rPr>
                                  <w:rFonts w:eastAsia="Times New Roman"/>
                                  <w:vanish/>
                                </w:rPr>
                              </w:pPr>
                            </w:p>
                            <w:tbl>
                              <w:tblPr>
                                <w:tblW w:w="5000" w:type="pct"/>
                                <w:jc w:val="center"/>
                                <w:tblCellMar>
                                  <w:left w:w="0" w:type="dxa"/>
                                  <w:right w:w="0" w:type="dxa"/>
                                </w:tblCellMar>
                                <w:tblLook w:val="04A0" w:firstRow="1" w:lastRow="0" w:firstColumn="1" w:lastColumn="0" w:noHBand="0" w:noVBand="1"/>
                              </w:tblPr>
                              <w:tblGrid>
                                <w:gridCol w:w="8576"/>
                              </w:tblGrid>
                              <w:tr w:rsidR="00193952" w14:paraId="1583CE13" w14:textId="77777777">
                                <w:trPr>
                                  <w:trHeight w:val="150"/>
                                  <w:jc w:val="center"/>
                                </w:trPr>
                                <w:tc>
                                  <w:tcPr>
                                    <w:tcW w:w="5000" w:type="pct"/>
                                    <w:vAlign w:val="center"/>
                                    <w:hideMark/>
                                  </w:tcPr>
                                  <w:p w14:paraId="74DB20BC" w14:textId="6F0DA39C" w:rsidR="00193952" w:rsidRDefault="00193952">
                                    <w:pPr>
                                      <w:rPr>
                                        <w:rFonts w:eastAsia="Times New Roman"/>
                                      </w:rPr>
                                    </w:pPr>
                                    <w:r>
                                      <w:rPr>
                                        <w:rFonts w:eastAsia="Times New Roman"/>
                                        <w:noProof/>
                                      </w:rPr>
                                      <w:drawing>
                                        <wp:inline distT="0" distB="0" distL="0" distR="0" wp14:anchorId="74C58A5D" wp14:editId="3B6D66CD">
                                          <wp:extent cx="5731510" cy="96520"/>
                                          <wp:effectExtent l="0" t="0" r="2540" b="17780"/>
                                          <wp:docPr id="2100437477"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5731510" cy="96520"/>
                                                  </a:xfrm>
                                                  <a:prstGeom prst="rect">
                                                    <a:avLst/>
                                                  </a:prstGeom>
                                                  <a:noFill/>
                                                  <a:ln>
                                                    <a:noFill/>
                                                  </a:ln>
                                                </pic:spPr>
                                              </pic:pic>
                                            </a:graphicData>
                                          </a:graphic>
                                        </wp:inline>
                                      </w:drawing>
                                    </w:r>
                                  </w:p>
                                </w:tc>
                              </w:tr>
                            </w:tbl>
                            <w:p w14:paraId="7C857974" w14:textId="77777777" w:rsidR="00193952" w:rsidRDefault="00193952">
                              <w:pPr>
                                <w:pStyle w:val="Heading1"/>
                                <w:spacing w:before="161" w:after="300"/>
                                <w:jc w:val="center"/>
                                <w:rPr>
                                  <w:rFonts w:ascii="Calibri" w:eastAsia="Times New Roman" w:hAnsi="Calibri" w:cs="Calibri"/>
                                  <w:color w:val="003087"/>
                                  <w:sz w:val="53"/>
                                  <w:szCs w:val="53"/>
                                </w:rPr>
                              </w:pPr>
                              <w:bookmarkStart w:id="2" w:name="link_5"/>
                              <w:r>
                                <w:rPr>
                                  <w:rFonts w:ascii="Calibri" w:eastAsia="Times New Roman" w:hAnsi="Calibri" w:cs="Calibri"/>
                                  <w:color w:val="003087"/>
                                  <w:sz w:val="53"/>
                                  <w:szCs w:val="53"/>
                                  <w:bdr w:val="none" w:sz="0" w:space="0" w:color="auto" w:frame="1"/>
                                </w:rPr>
                                <w:t xml:space="preserve">Place Updates </w:t>
                              </w:r>
                              <w:bookmarkEnd w:id="2"/>
                            </w:p>
                            <w:tbl>
                              <w:tblPr>
                                <w:tblW w:w="5000" w:type="pct"/>
                                <w:jc w:val="center"/>
                                <w:tblCellMar>
                                  <w:left w:w="0" w:type="dxa"/>
                                  <w:right w:w="0" w:type="dxa"/>
                                </w:tblCellMar>
                                <w:tblLook w:val="04A0" w:firstRow="1" w:lastRow="0" w:firstColumn="1" w:lastColumn="0" w:noHBand="0" w:noVBand="1"/>
                              </w:tblPr>
                              <w:tblGrid>
                                <w:gridCol w:w="8576"/>
                              </w:tblGrid>
                              <w:tr w:rsidR="00193952" w14:paraId="0C46CE83" w14:textId="77777777">
                                <w:trPr>
                                  <w:trHeight w:val="150"/>
                                  <w:jc w:val="center"/>
                                </w:trPr>
                                <w:tc>
                                  <w:tcPr>
                                    <w:tcW w:w="5000" w:type="pct"/>
                                    <w:vAlign w:val="center"/>
                                    <w:hideMark/>
                                  </w:tcPr>
                                  <w:p w14:paraId="27914D14" w14:textId="11AFD2CB" w:rsidR="00193952" w:rsidRDefault="00193952">
                                    <w:pPr>
                                      <w:rPr>
                                        <w:rFonts w:eastAsia="Times New Roman"/>
                                      </w:rPr>
                                    </w:pPr>
                                    <w:r>
                                      <w:rPr>
                                        <w:rFonts w:eastAsia="Times New Roman"/>
                                        <w:noProof/>
                                      </w:rPr>
                                      <w:drawing>
                                        <wp:inline distT="0" distB="0" distL="0" distR="0" wp14:anchorId="595A1A01" wp14:editId="135A7E66">
                                          <wp:extent cx="5731510" cy="96520"/>
                                          <wp:effectExtent l="0" t="0" r="2540" b="17780"/>
                                          <wp:docPr id="14691756"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5731510" cy="96520"/>
                                                  </a:xfrm>
                                                  <a:prstGeom prst="rect">
                                                    <a:avLst/>
                                                  </a:prstGeom>
                                                  <a:noFill/>
                                                  <a:ln>
                                                    <a:noFill/>
                                                  </a:ln>
                                                </pic:spPr>
                                              </pic:pic>
                                            </a:graphicData>
                                          </a:graphic>
                                        </wp:inline>
                                      </w:drawing>
                                    </w:r>
                                  </w:p>
                                </w:tc>
                              </w:tr>
                            </w:tbl>
                            <w:p w14:paraId="136D2DB1" w14:textId="77777777" w:rsidR="00193952" w:rsidRDefault="00193952">
                              <w:pPr>
                                <w:rPr>
                                  <w:rFonts w:eastAsia="Times New Roman"/>
                                  <w:vanish/>
                                </w:rPr>
                              </w:pPr>
                            </w:p>
                            <w:tbl>
                              <w:tblPr>
                                <w:tblW w:w="5000" w:type="pct"/>
                                <w:jc w:val="center"/>
                                <w:tblCellMar>
                                  <w:left w:w="0" w:type="dxa"/>
                                  <w:right w:w="0" w:type="dxa"/>
                                </w:tblCellMar>
                                <w:tblLook w:val="04A0" w:firstRow="1" w:lastRow="0" w:firstColumn="1" w:lastColumn="0" w:noHBand="0" w:noVBand="1"/>
                              </w:tblPr>
                              <w:tblGrid>
                                <w:gridCol w:w="8576"/>
                              </w:tblGrid>
                              <w:tr w:rsidR="00193952" w14:paraId="39A66465" w14:textId="77777777">
                                <w:trPr>
                                  <w:trHeight w:val="150"/>
                                  <w:jc w:val="center"/>
                                </w:trPr>
                                <w:tc>
                                  <w:tcPr>
                                    <w:tcW w:w="5000" w:type="pct"/>
                                    <w:vAlign w:val="center"/>
                                    <w:hideMark/>
                                  </w:tcPr>
                                  <w:p w14:paraId="5E7E9852" w14:textId="1C280DD2" w:rsidR="00193952" w:rsidRDefault="00193952">
                                    <w:pPr>
                                      <w:rPr>
                                        <w:rFonts w:eastAsia="Times New Roman"/>
                                      </w:rPr>
                                    </w:pPr>
                                    <w:r>
                                      <w:rPr>
                                        <w:rFonts w:eastAsia="Times New Roman"/>
                                        <w:noProof/>
                                      </w:rPr>
                                      <w:drawing>
                                        <wp:inline distT="0" distB="0" distL="0" distR="0" wp14:anchorId="70A47AE4" wp14:editId="0547522C">
                                          <wp:extent cx="5731510" cy="96520"/>
                                          <wp:effectExtent l="0" t="0" r="2540" b="17780"/>
                                          <wp:docPr id="163041697"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5731510" cy="96520"/>
                                                  </a:xfrm>
                                                  <a:prstGeom prst="rect">
                                                    <a:avLst/>
                                                  </a:prstGeom>
                                                  <a:noFill/>
                                                  <a:ln>
                                                    <a:noFill/>
                                                  </a:ln>
                                                </pic:spPr>
                                              </pic:pic>
                                            </a:graphicData>
                                          </a:graphic>
                                        </wp:inline>
                                      </w:drawing>
                                    </w:r>
                                  </w:p>
                                </w:tc>
                              </w:tr>
                            </w:tbl>
                            <w:p w14:paraId="3F665208" w14:textId="77777777" w:rsidR="00193952" w:rsidRDefault="00193952">
                              <w:pPr>
                                <w:pStyle w:val="Heading2"/>
                                <w:spacing w:before="199" w:after="270"/>
                                <w:rPr>
                                  <w:rFonts w:ascii="Calibri" w:eastAsia="Times New Roman" w:hAnsi="Calibri" w:cs="Calibri"/>
                                  <w:color w:val="003087"/>
                                  <w:sz w:val="45"/>
                                  <w:szCs w:val="45"/>
                                </w:rPr>
                              </w:pPr>
                              <w:r>
                                <w:rPr>
                                  <w:rStyle w:val="Strong"/>
                                  <w:rFonts w:ascii="Calibri" w:eastAsia="Times New Roman" w:hAnsi="Calibri" w:cs="Calibri"/>
                                  <w:b w:val="0"/>
                                  <w:bCs w:val="0"/>
                                  <w:color w:val="003087"/>
                                  <w:sz w:val="45"/>
                                  <w:szCs w:val="45"/>
                                </w:rPr>
                                <w:lastRenderedPageBreak/>
                                <w:t>Buckinghamshire Oxfordshire and Berkshire West</w:t>
                              </w:r>
                            </w:p>
                            <w:p w14:paraId="5365C07E" w14:textId="77777777" w:rsidR="00193952" w:rsidRDefault="00193952">
                              <w:pPr>
                                <w:pStyle w:val="Heading3"/>
                                <w:spacing w:before="0" w:after="255"/>
                                <w:rPr>
                                  <w:rFonts w:ascii="Calibri" w:eastAsia="Times New Roman" w:hAnsi="Calibri" w:cs="Calibri"/>
                                  <w:color w:val="auto"/>
                                  <w:sz w:val="38"/>
                                  <w:szCs w:val="38"/>
                                </w:rPr>
                              </w:pPr>
                              <w:r>
                                <w:rPr>
                                  <w:rStyle w:val="Strong"/>
                                  <w:rFonts w:ascii="Calibri" w:eastAsia="Times New Roman" w:hAnsi="Calibri" w:cs="Calibri"/>
                                  <w:b w:val="0"/>
                                  <w:bCs w:val="0"/>
                                  <w:sz w:val="38"/>
                                  <w:szCs w:val="38"/>
                                </w:rPr>
                                <w:t>Supply of pre-admission medicines on discharge at Oxford University Hospitals FT</w:t>
                              </w:r>
                            </w:p>
                            <w:p w14:paraId="01967579" w14:textId="77777777" w:rsidR="00193952" w:rsidRDefault="00193952">
                              <w:pPr>
                                <w:pStyle w:val="NormalWeb"/>
                                <w:spacing w:before="0" w:beforeAutospacing="0" w:after="225" w:afterAutospacing="0"/>
                                <w:rPr>
                                  <w:rFonts w:ascii="Calibri" w:hAnsi="Calibri" w:cs="Calibri"/>
                                  <w:sz w:val="23"/>
                                  <w:szCs w:val="23"/>
                                </w:rPr>
                              </w:pPr>
                              <w:r>
                                <w:rPr>
                                  <w:rFonts w:ascii="Calibri" w:hAnsi="Calibri" w:cs="Calibri"/>
                                  <w:sz w:val="23"/>
                                  <w:szCs w:val="23"/>
                                </w:rPr>
                                <w:t xml:space="preserve">Oxford University Hospitals NHS Foundation Trust (OUH) introduced temporary pharmacy service continuity arrangements this summer to help manage operational pressures. Patients discharged after </w:t>
                              </w:r>
                              <w:r>
                                <w:rPr>
                                  <w:rStyle w:val="Strong"/>
                                  <w:rFonts w:ascii="Calibri" w:hAnsi="Calibri" w:cs="Calibri"/>
                                  <w:sz w:val="23"/>
                                  <w:szCs w:val="23"/>
                                </w:rPr>
                                <w:t>a short stay (&lt;72hrs)</w:t>
                              </w:r>
                              <w:r>
                                <w:rPr>
                                  <w:rFonts w:ascii="Calibri" w:hAnsi="Calibri" w:cs="Calibri"/>
                                  <w:sz w:val="23"/>
                                  <w:szCs w:val="23"/>
                                </w:rPr>
                                <w:t xml:space="preserve"> may not routinely receive supplies of medicines that are unchanged from before admission, although new, amended and high-risk medicines will continue to be supplied. Robust safeguards and exclusions are in place, and the changes are expected to have minimal impact on patients and general practice </w:t>
                              </w:r>
                            </w:p>
                            <w:p w14:paraId="04255251" w14:textId="77777777" w:rsidR="00193952" w:rsidRDefault="00193952">
                              <w:pPr>
                                <w:pStyle w:val="NormalWeb"/>
                                <w:spacing w:before="0" w:beforeAutospacing="0" w:after="225" w:afterAutospacing="0"/>
                                <w:rPr>
                                  <w:rFonts w:ascii="Calibri" w:hAnsi="Calibri" w:cs="Calibri"/>
                                  <w:sz w:val="23"/>
                                  <w:szCs w:val="23"/>
                                </w:rPr>
                              </w:pPr>
                              <w:r>
                                <w:rPr>
                                  <w:rFonts w:ascii="Calibri" w:hAnsi="Calibri" w:cs="Calibri"/>
                                  <w:sz w:val="23"/>
                                  <w:szCs w:val="23"/>
                                </w:rPr>
                                <w:t xml:space="preserve">For more information please see here </w:t>
                              </w:r>
                              <w:hyperlink r:id="rId38" w:history="1">
                                <w:r>
                                  <w:rPr>
                                    <w:rStyle w:val="Hyperlink"/>
                                    <w:rFonts w:ascii="Calibri" w:hAnsi="Calibri" w:cs="Calibri"/>
                                    <w:color w:val="1D5782"/>
                                    <w:sz w:val="23"/>
                                    <w:szCs w:val="23"/>
                                  </w:rPr>
                                  <w:t>Supply of pre-admission medicines on discharge at Oxford University Hospitals FT</w:t>
                                </w:r>
                              </w:hyperlink>
                            </w:p>
                            <w:p w14:paraId="26D3991D" w14:textId="77777777" w:rsidR="00193952" w:rsidRDefault="00193952">
                              <w:pPr>
                                <w:pStyle w:val="NormalWeb"/>
                                <w:spacing w:before="0" w:beforeAutospacing="0" w:after="225" w:afterAutospacing="0"/>
                                <w:rPr>
                                  <w:rFonts w:ascii="Calibri" w:hAnsi="Calibri" w:cs="Calibri"/>
                                  <w:sz w:val="23"/>
                                  <w:szCs w:val="23"/>
                                </w:rPr>
                              </w:pPr>
                              <w:r>
                                <w:rPr>
                                  <w:rFonts w:ascii="Calibri" w:hAnsi="Calibri" w:cs="Calibri"/>
                                  <w:sz w:val="23"/>
                                  <w:szCs w:val="23"/>
                                </w:rPr>
                                <w:t>See screenshot below of how this will be noted on discharge summaries</w:t>
                              </w:r>
                            </w:p>
                            <w:p w14:paraId="1EA5A88A" w14:textId="66AEABA1" w:rsidR="00193952" w:rsidRDefault="00193952">
                              <w:pPr>
                                <w:rPr>
                                  <w:rFonts w:eastAsia="Times New Roman"/>
                                </w:rPr>
                              </w:pPr>
                              <w:r>
                                <w:rPr>
                                  <w:rFonts w:eastAsia="Times New Roman"/>
                                  <w:noProof/>
                                </w:rPr>
                                <w:drawing>
                                  <wp:inline distT="0" distB="0" distL="0" distR="0" wp14:anchorId="710B778F" wp14:editId="7F89DB4A">
                                    <wp:extent cx="4537075" cy="3588385"/>
                                    <wp:effectExtent l="0" t="0" r="15875" b="12065"/>
                                    <wp:docPr id="1470813228" name="Picture 20" descr="Supply of pre-admission medicines on disch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Supply of pre-admission medicines on discharge"/>
                                            <pic:cNvPicPr>
                                              <a:picLocks noChangeAspect="1" noChangeArrowheads="1"/>
                                            </pic:cNvPicPr>
                                          </pic:nvPicPr>
                                          <pic:blipFill>
                                            <a:blip r:embed="rId39" r:link="rId40">
                                              <a:extLst>
                                                <a:ext uri="{28A0092B-C50C-407E-A947-70E740481C1C}">
                                                  <a14:useLocalDpi xmlns:a14="http://schemas.microsoft.com/office/drawing/2010/main" val="0"/>
                                                </a:ext>
                                              </a:extLst>
                                            </a:blip>
                                            <a:srcRect/>
                                            <a:stretch>
                                              <a:fillRect/>
                                            </a:stretch>
                                          </pic:blipFill>
                                          <pic:spPr bwMode="auto">
                                            <a:xfrm>
                                              <a:off x="0" y="0"/>
                                              <a:ext cx="4537075" cy="3588385"/>
                                            </a:xfrm>
                                            <a:prstGeom prst="rect">
                                              <a:avLst/>
                                            </a:prstGeom>
                                            <a:noFill/>
                                            <a:ln>
                                              <a:noFill/>
                                            </a:ln>
                                          </pic:spPr>
                                        </pic:pic>
                                      </a:graphicData>
                                    </a:graphic>
                                  </wp:inline>
                                </w:drawing>
                              </w:r>
                            </w:p>
                            <w:p w14:paraId="543F76C2" w14:textId="77777777" w:rsidR="00193952" w:rsidRDefault="00193952">
                              <w:pPr>
                                <w:pStyle w:val="NormalWeb"/>
                                <w:spacing w:before="240" w:beforeAutospacing="0" w:after="225" w:afterAutospacing="0"/>
                                <w:rPr>
                                  <w:rFonts w:ascii="Calibri" w:hAnsi="Calibri" w:cs="Calibri"/>
                                  <w:sz w:val="23"/>
                                  <w:szCs w:val="23"/>
                                </w:rPr>
                              </w:pPr>
                              <w:r>
                                <w:rPr>
                                  <w:rStyle w:val="Strong"/>
                                  <w:rFonts w:ascii="Calibri" w:hAnsi="Calibri" w:cs="Calibri"/>
                                  <w:sz w:val="23"/>
                                  <w:szCs w:val="23"/>
                                </w:rPr>
                                <w:t>Actions for Practices?</w:t>
                              </w:r>
                            </w:p>
                            <w:p w14:paraId="21BBD0A6" w14:textId="77777777" w:rsidR="00193952" w:rsidRDefault="00193952">
                              <w:pPr>
                                <w:numPr>
                                  <w:ilvl w:val="0"/>
                                  <w:numId w:val="12"/>
                                </w:numPr>
                                <w:spacing w:after="100" w:afterAutospacing="1"/>
                                <w:rPr>
                                  <w:rFonts w:ascii="Calibri" w:eastAsia="Times New Roman" w:hAnsi="Calibri" w:cs="Calibri"/>
                                  <w:sz w:val="23"/>
                                  <w:szCs w:val="23"/>
                                </w:rPr>
                              </w:pPr>
                              <w:r>
                                <w:rPr>
                                  <w:rStyle w:val="Strong"/>
                                  <w:rFonts w:ascii="Calibri" w:eastAsia="Times New Roman" w:hAnsi="Calibri" w:cs="Calibri"/>
                                  <w:sz w:val="23"/>
                                  <w:szCs w:val="23"/>
                                </w:rPr>
                                <w:t>Changes are expected to have minimal impact on patients and general practice and are for short stay patients only</w:t>
                              </w:r>
                            </w:p>
                            <w:p w14:paraId="3D403C22" w14:textId="77777777" w:rsidR="00193952" w:rsidRDefault="00193952">
                              <w:pPr>
                                <w:numPr>
                                  <w:ilvl w:val="0"/>
                                  <w:numId w:val="12"/>
                                </w:numPr>
                                <w:spacing w:before="100" w:beforeAutospacing="1" w:after="225"/>
                                <w:rPr>
                                  <w:rFonts w:ascii="Calibri" w:eastAsia="Times New Roman" w:hAnsi="Calibri" w:cs="Calibri"/>
                                  <w:sz w:val="23"/>
                                  <w:szCs w:val="23"/>
                                </w:rPr>
                              </w:pPr>
                              <w:r>
                                <w:rPr>
                                  <w:rStyle w:val="Strong"/>
                                  <w:rFonts w:ascii="Calibri" w:eastAsia="Times New Roman" w:hAnsi="Calibri" w:cs="Calibri"/>
                                  <w:sz w:val="23"/>
                                  <w:szCs w:val="23"/>
                                </w:rPr>
                                <w:lastRenderedPageBreak/>
                                <w:t>Discharge communications will continue to identify medicines started, stopped, or amended during the admission, and will indicate where pre-admission medicines remain unchanged</w:t>
                              </w:r>
                            </w:p>
                            <w:p w14:paraId="644FB74C" w14:textId="77777777" w:rsidR="00193952" w:rsidRDefault="00193952">
                              <w:pPr>
                                <w:pStyle w:val="NormalWeb"/>
                                <w:spacing w:before="0" w:beforeAutospacing="0" w:after="225" w:afterAutospacing="0"/>
                                <w:rPr>
                                  <w:rFonts w:ascii="Calibri" w:hAnsi="Calibri" w:cs="Calibri"/>
                                  <w:sz w:val="23"/>
                                  <w:szCs w:val="23"/>
                                </w:rPr>
                              </w:pPr>
                              <w:r>
                                <w:rPr>
                                  <w:rFonts w:ascii="Calibri" w:hAnsi="Calibri" w:cs="Calibri"/>
                                  <w:sz w:val="23"/>
                                  <w:szCs w:val="23"/>
                                </w:rPr>
                                <w:t> </w:t>
                              </w:r>
                            </w:p>
                            <w:p w14:paraId="6137BB5E" w14:textId="77777777" w:rsidR="00193952" w:rsidRDefault="00193952">
                              <w:pPr>
                                <w:pStyle w:val="Heading1"/>
                                <w:spacing w:before="0" w:after="300"/>
                                <w:jc w:val="center"/>
                                <w:rPr>
                                  <w:rFonts w:ascii="Calibri" w:eastAsia="Times New Roman" w:hAnsi="Calibri" w:cs="Calibri"/>
                                  <w:color w:val="003087"/>
                                  <w:sz w:val="53"/>
                                  <w:szCs w:val="53"/>
                                </w:rPr>
                              </w:pPr>
                              <w:bookmarkStart w:id="3" w:name="link_3"/>
                              <w:r>
                                <w:rPr>
                                  <w:rFonts w:ascii="Calibri" w:eastAsia="Times New Roman" w:hAnsi="Calibri" w:cs="Calibri"/>
                                  <w:color w:val="003087"/>
                                  <w:sz w:val="53"/>
                                  <w:szCs w:val="53"/>
                                  <w:bdr w:val="none" w:sz="0" w:space="0" w:color="auto" w:frame="1"/>
                                </w:rPr>
                                <w:t>Training, Meetings &amp; Resources</w:t>
                              </w:r>
                              <w:bookmarkEnd w:id="3"/>
                            </w:p>
                            <w:tbl>
                              <w:tblPr>
                                <w:tblW w:w="5000" w:type="pct"/>
                                <w:jc w:val="center"/>
                                <w:tblCellMar>
                                  <w:left w:w="0" w:type="dxa"/>
                                  <w:right w:w="0" w:type="dxa"/>
                                </w:tblCellMar>
                                <w:tblLook w:val="04A0" w:firstRow="1" w:lastRow="0" w:firstColumn="1" w:lastColumn="0" w:noHBand="0" w:noVBand="1"/>
                              </w:tblPr>
                              <w:tblGrid>
                                <w:gridCol w:w="8576"/>
                              </w:tblGrid>
                              <w:tr w:rsidR="00193952" w14:paraId="774867E6" w14:textId="77777777">
                                <w:trPr>
                                  <w:trHeight w:val="150"/>
                                  <w:jc w:val="center"/>
                                </w:trPr>
                                <w:tc>
                                  <w:tcPr>
                                    <w:tcW w:w="5000" w:type="pct"/>
                                    <w:vAlign w:val="center"/>
                                    <w:hideMark/>
                                  </w:tcPr>
                                  <w:p w14:paraId="321C0068" w14:textId="02A40838" w:rsidR="00193952" w:rsidRDefault="00193952">
                                    <w:pPr>
                                      <w:rPr>
                                        <w:rFonts w:eastAsia="Times New Roman"/>
                                      </w:rPr>
                                    </w:pPr>
                                    <w:r>
                                      <w:rPr>
                                        <w:rFonts w:eastAsia="Times New Roman"/>
                                        <w:noProof/>
                                      </w:rPr>
                                      <w:drawing>
                                        <wp:inline distT="0" distB="0" distL="0" distR="0" wp14:anchorId="5FF6972B" wp14:editId="49BA1427">
                                          <wp:extent cx="5731510" cy="96520"/>
                                          <wp:effectExtent l="0" t="0" r="2540" b="17780"/>
                                          <wp:docPr id="1886824337"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5731510" cy="96520"/>
                                                  </a:xfrm>
                                                  <a:prstGeom prst="rect">
                                                    <a:avLst/>
                                                  </a:prstGeom>
                                                  <a:noFill/>
                                                  <a:ln>
                                                    <a:noFill/>
                                                  </a:ln>
                                                </pic:spPr>
                                              </pic:pic>
                                            </a:graphicData>
                                          </a:graphic>
                                        </wp:inline>
                                      </w:drawing>
                                    </w:r>
                                  </w:p>
                                </w:tc>
                              </w:tr>
                            </w:tbl>
                            <w:p w14:paraId="2FC6E5C1" w14:textId="77777777" w:rsidR="00193952" w:rsidRDefault="00193952">
                              <w:pPr>
                                <w:pStyle w:val="Heading3"/>
                                <w:spacing w:before="240" w:after="255"/>
                                <w:rPr>
                                  <w:rFonts w:ascii="Calibri" w:eastAsia="Times New Roman" w:hAnsi="Calibri" w:cs="Calibri"/>
                                  <w:sz w:val="38"/>
                                  <w:szCs w:val="38"/>
                                </w:rPr>
                              </w:pPr>
                              <w:r>
                                <w:rPr>
                                  <w:rStyle w:val="Strong"/>
                                  <w:rFonts w:ascii="Calibri" w:eastAsia="Times New Roman" w:hAnsi="Calibri" w:cs="Calibri"/>
                                  <w:b w:val="0"/>
                                  <w:bCs w:val="0"/>
                                  <w:sz w:val="38"/>
                                  <w:szCs w:val="38"/>
                                </w:rPr>
                                <w:t>Non-Medical Prescribers Webinar Series - Detecting and prescribing for recurrent UTIs</w:t>
                              </w:r>
                            </w:p>
                            <w:p w14:paraId="7C68F90C" w14:textId="77777777" w:rsidR="00193952" w:rsidRDefault="00193952">
                              <w:pPr>
                                <w:pStyle w:val="NormalWeb"/>
                                <w:spacing w:before="0" w:beforeAutospacing="0" w:after="225" w:afterAutospacing="0"/>
                                <w:rPr>
                                  <w:rFonts w:ascii="Calibri" w:hAnsi="Calibri" w:cs="Calibri"/>
                                  <w:sz w:val="23"/>
                                  <w:szCs w:val="23"/>
                                </w:rPr>
                              </w:pPr>
                              <w:r>
                                <w:rPr>
                                  <w:rFonts w:ascii="Calibri" w:hAnsi="Calibri" w:cs="Calibri"/>
                                  <w:sz w:val="23"/>
                                  <w:szCs w:val="23"/>
                                </w:rPr>
                                <w:t xml:space="preserve">On Friday, 25 September, 1:00 pm This webinar focus will be on: Detecting and prescribing for recurrent UTIs, using the NICE guidelines. Register for the webinar here: </w:t>
                              </w:r>
                              <w:hyperlink r:id="rId41" w:history="1">
                                <w:r>
                                  <w:rPr>
                                    <w:rStyle w:val="Hyperlink"/>
                                    <w:rFonts w:ascii="Calibri" w:hAnsi="Calibri" w:cs="Calibri"/>
                                    <w:color w:val="1D5782"/>
                                    <w:sz w:val="23"/>
                                    <w:szCs w:val="23"/>
                                  </w:rPr>
                                  <w:t>EoE Non-Medical Prescribers Webinar Series - Detecting and prescribing for recurrent UTIs.</w:t>
                                </w:r>
                              </w:hyperlink>
                            </w:p>
                            <w:p w14:paraId="62273CB1" w14:textId="77777777" w:rsidR="00193952" w:rsidRDefault="00193952">
                              <w:pPr>
                                <w:pStyle w:val="NormalWeb"/>
                                <w:spacing w:before="0" w:beforeAutospacing="0" w:after="225" w:afterAutospacing="0"/>
                                <w:rPr>
                                  <w:rFonts w:ascii="Calibri" w:hAnsi="Calibri" w:cs="Calibri"/>
                                  <w:sz w:val="23"/>
                                  <w:szCs w:val="23"/>
                                </w:rPr>
                              </w:pPr>
                              <w:r>
                                <w:rPr>
                                  <w:rStyle w:val="Strong"/>
                                  <w:rFonts w:ascii="Calibri" w:hAnsi="Calibri" w:cs="Calibri"/>
                                  <w:sz w:val="23"/>
                                  <w:szCs w:val="23"/>
                                </w:rPr>
                                <w:t>Actions for Practices? </w:t>
                              </w:r>
                            </w:p>
                            <w:p w14:paraId="16502B8B" w14:textId="77777777" w:rsidR="00193952" w:rsidRDefault="00193952">
                              <w:pPr>
                                <w:numPr>
                                  <w:ilvl w:val="0"/>
                                  <w:numId w:val="13"/>
                                </w:numPr>
                                <w:spacing w:after="225"/>
                                <w:rPr>
                                  <w:rFonts w:ascii="Calibri" w:eastAsia="Times New Roman" w:hAnsi="Calibri" w:cs="Calibri"/>
                                  <w:sz w:val="23"/>
                                  <w:szCs w:val="23"/>
                                </w:rPr>
                              </w:pPr>
                              <w:r>
                                <w:rPr>
                                  <w:rStyle w:val="Strong"/>
                                  <w:rFonts w:ascii="Calibri" w:eastAsia="Times New Roman" w:hAnsi="Calibri" w:cs="Calibri"/>
                                  <w:sz w:val="23"/>
                                  <w:szCs w:val="23"/>
                                </w:rPr>
                                <w:t>Be aware of the AMS webinar, as may be suitable to use an action for Thames Valley Prescribing Scheme.</w:t>
                              </w:r>
                            </w:p>
                            <w:p w14:paraId="1CA333C9" w14:textId="77777777" w:rsidR="00193952" w:rsidRDefault="00193952">
                              <w:pPr>
                                <w:pStyle w:val="NormalWeb"/>
                                <w:spacing w:before="0" w:beforeAutospacing="0" w:after="225" w:afterAutospacing="0"/>
                                <w:rPr>
                                  <w:rFonts w:ascii="Calibri" w:hAnsi="Calibri" w:cs="Calibri"/>
                                  <w:sz w:val="23"/>
                                  <w:szCs w:val="23"/>
                                </w:rPr>
                              </w:pPr>
                              <w:r>
                                <w:rPr>
                                  <w:rFonts w:ascii="Calibri" w:hAnsi="Calibri" w:cs="Calibri"/>
                                  <w:sz w:val="23"/>
                                  <w:szCs w:val="23"/>
                                </w:rPr>
                                <w:t> </w:t>
                              </w:r>
                            </w:p>
                            <w:p w14:paraId="3C067A04" w14:textId="77777777" w:rsidR="00193952" w:rsidRDefault="00193952">
                              <w:pPr>
                                <w:pStyle w:val="Heading3"/>
                                <w:spacing w:before="0" w:after="255"/>
                                <w:rPr>
                                  <w:rFonts w:ascii="Calibri" w:eastAsia="Times New Roman" w:hAnsi="Calibri" w:cs="Calibri"/>
                                  <w:sz w:val="38"/>
                                  <w:szCs w:val="38"/>
                                </w:rPr>
                              </w:pPr>
                              <w:r>
                                <w:rPr>
                                  <w:rStyle w:val="Strong"/>
                                  <w:rFonts w:ascii="Calibri" w:eastAsia="Times New Roman" w:hAnsi="Calibri" w:cs="Calibri"/>
                                  <w:b w:val="0"/>
                                  <w:bCs w:val="0"/>
                                  <w:sz w:val="38"/>
                                  <w:szCs w:val="38"/>
                                </w:rPr>
                                <w:t>Preparing for World AMR Awareness Week 2026</w:t>
                              </w:r>
                            </w:p>
                            <w:p w14:paraId="5F83B6AE" w14:textId="77777777" w:rsidR="00193952" w:rsidRDefault="00193952">
                              <w:pPr>
                                <w:pStyle w:val="NormalWeb"/>
                                <w:spacing w:before="0" w:beforeAutospacing="0" w:after="225" w:afterAutospacing="0"/>
                                <w:rPr>
                                  <w:rFonts w:ascii="Calibri" w:hAnsi="Calibri" w:cs="Calibri"/>
                                  <w:sz w:val="23"/>
                                  <w:szCs w:val="23"/>
                                </w:rPr>
                              </w:pPr>
                              <w:r>
                                <w:rPr>
                                  <w:rFonts w:ascii="Calibri" w:hAnsi="Calibri" w:cs="Calibri"/>
                                  <w:sz w:val="23"/>
                                  <w:szCs w:val="23"/>
                                </w:rPr>
                                <w:t xml:space="preserve">UKHSA will be hosting a webinar to support colleagues in preparing for WAAW on Wednesday 30th September 1pm-4.00pm. Places are free but capacity is limited, so please register </w:t>
                              </w:r>
                              <w:hyperlink r:id="rId42" w:tgtFrame="_blank" w:history="1">
                                <w:r>
                                  <w:rPr>
                                    <w:rStyle w:val="Hyperlink"/>
                                    <w:rFonts w:ascii="Calibri" w:hAnsi="Calibri" w:cs="Calibri"/>
                                    <w:color w:val="1D5782"/>
                                    <w:sz w:val="23"/>
                                    <w:szCs w:val="23"/>
                                  </w:rPr>
                                  <w:t>here</w:t>
                                </w:r>
                              </w:hyperlink>
                            </w:p>
                            <w:tbl>
                              <w:tblPr>
                                <w:tblW w:w="5000" w:type="pct"/>
                                <w:jc w:val="center"/>
                                <w:tblCellMar>
                                  <w:left w:w="0" w:type="dxa"/>
                                  <w:right w:w="0" w:type="dxa"/>
                                </w:tblCellMar>
                                <w:tblLook w:val="04A0" w:firstRow="1" w:lastRow="0" w:firstColumn="1" w:lastColumn="0" w:noHBand="0" w:noVBand="1"/>
                              </w:tblPr>
                              <w:tblGrid>
                                <w:gridCol w:w="8576"/>
                              </w:tblGrid>
                              <w:tr w:rsidR="00193952" w14:paraId="47452B15" w14:textId="77777777">
                                <w:trPr>
                                  <w:trHeight w:val="150"/>
                                  <w:jc w:val="center"/>
                                </w:trPr>
                                <w:tc>
                                  <w:tcPr>
                                    <w:tcW w:w="5000" w:type="pct"/>
                                    <w:vAlign w:val="center"/>
                                    <w:hideMark/>
                                  </w:tcPr>
                                  <w:p w14:paraId="5B041923" w14:textId="4B294513" w:rsidR="00193952" w:rsidRDefault="00193952">
                                    <w:pPr>
                                      <w:rPr>
                                        <w:rFonts w:eastAsia="Times New Roman"/>
                                      </w:rPr>
                                    </w:pPr>
                                    <w:r>
                                      <w:rPr>
                                        <w:rFonts w:eastAsia="Times New Roman"/>
                                        <w:noProof/>
                                      </w:rPr>
                                      <w:drawing>
                                        <wp:inline distT="0" distB="0" distL="0" distR="0" wp14:anchorId="12122DF5" wp14:editId="083A99C1">
                                          <wp:extent cx="5731510" cy="96520"/>
                                          <wp:effectExtent l="0" t="0" r="2540" b="17780"/>
                                          <wp:docPr id="823349163"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5731510" cy="96520"/>
                                                  </a:xfrm>
                                                  <a:prstGeom prst="rect">
                                                    <a:avLst/>
                                                  </a:prstGeom>
                                                  <a:noFill/>
                                                  <a:ln>
                                                    <a:noFill/>
                                                  </a:ln>
                                                </pic:spPr>
                                              </pic:pic>
                                            </a:graphicData>
                                          </a:graphic>
                                        </wp:inline>
                                      </w:drawing>
                                    </w:r>
                                  </w:p>
                                </w:tc>
                              </w:tr>
                            </w:tbl>
                            <w:p w14:paraId="43929687" w14:textId="77777777" w:rsidR="00193952" w:rsidRDefault="00193952">
                              <w:pPr>
                                <w:pStyle w:val="Heading1"/>
                                <w:spacing w:before="161" w:after="300"/>
                                <w:jc w:val="center"/>
                                <w:rPr>
                                  <w:rFonts w:ascii="Calibri" w:eastAsia="Times New Roman" w:hAnsi="Calibri" w:cs="Calibri"/>
                                  <w:color w:val="003087"/>
                                  <w:sz w:val="53"/>
                                  <w:szCs w:val="53"/>
                                </w:rPr>
                              </w:pPr>
                              <w:bookmarkStart w:id="4" w:name="link_4"/>
                              <w:r>
                                <w:rPr>
                                  <w:rFonts w:ascii="Calibri" w:eastAsia="Times New Roman" w:hAnsi="Calibri" w:cs="Calibri"/>
                                  <w:color w:val="003087"/>
                                  <w:sz w:val="53"/>
                                  <w:szCs w:val="53"/>
                                  <w:bdr w:val="none" w:sz="0" w:space="0" w:color="auto" w:frame="1"/>
                                </w:rPr>
                                <w:t>Other news and information</w:t>
                              </w:r>
                              <w:bookmarkEnd w:id="4"/>
                            </w:p>
                            <w:tbl>
                              <w:tblPr>
                                <w:tblW w:w="5000" w:type="pct"/>
                                <w:jc w:val="center"/>
                                <w:tblCellMar>
                                  <w:left w:w="0" w:type="dxa"/>
                                  <w:right w:w="0" w:type="dxa"/>
                                </w:tblCellMar>
                                <w:tblLook w:val="04A0" w:firstRow="1" w:lastRow="0" w:firstColumn="1" w:lastColumn="0" w:noHBand="0" w:noVBand="1"/>
                              </w:tblPr>
                              <w:tblGrid>
                                <w:gridCol w:w="8576"/>
                              </w:tblGrid>
                              <w:tr w:rsidR="00193952" w14:paraId="0D51B8B0" w14:textId="77777777">
                                <w:trPr>
                                  <w:trHeight w:val="150"/>
                                  <w:jc w:val="center"/>
                                </w:trPr>
                                <w:tc>
                                  <w:tcPr>
                                    <w:tcW w:w="5000" w:type="pct"/>
                                    <w:vAlign w:val="center"/>
                                    <w:hideMark/>
                                  </w:tcPr>
                                  <w:p w14:paraId="69A580F9" w14:textId="56479A36" w:rsidR="00193952" w:rsidRDefault="00193952">
                                    <w:pPr>
                                      <w:rPr>
                                        <w:rFonts w:eastAsia="Times New Roman"/>
                                      </w:rPr>
                                    </w:pPr>
                                    <w:r>
                                      <w:rPr>
                                        <w:rFonts w:eastAsia="Times New Roman"/>
                                        <w:noProof/>
                                      </w:rPr>
                                      <w:drawing>
                                        <wp:inline distT="0" distB="0" distL="0" distR="0" wp14:anchorId="5E79C19B" wp14:editId="0C954A14">
                                          <wp:extent cx="5731510" cy="96520"/>
                                          <wp:effectExtent l="0" t="0" r="2540" b="17780"/>
                                          <wp:docPr id="110634425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5731510" cy="96520"/>
                                                  </a:xfrm>
                                                  <a:prstGeom prst="rect">
                                                    <a:avLst/>
                                                  </a:prstGeom>
                                                  <a:noFill/>
                                                  <a:ln>
                                                    <a:noFill/>
                                                  </a:ln>
                                                </pic:spPr>
                                              </pic:pic>
                                            </a:graphicData>
                                          </a:graphic>
                                        </wp:inline>
                                      </w:drawing>
                                    </w:r>
                                  </w:p>
                                </w:tc>
                              </w:tr>
                            </w:tbl>
                            <w:p w14:paraId="1326DE74" w14:textId="77777777" w:rsidR="00193952" w:rsidRDefault="00193952">
                              <w:pPr>
                                <w:pStyle w:val="Heading2"/>
                                <w:spacing w:before="199" w:after="270"/>
                                <w:rPr>
                                  <w:rFonts w:ascii="Calibri" w:eastAsia="Times New Roman" w:hAnsi="Calibri" w:cs="Calibri"/>
                                  <w:color w:val="003087"/>
                                  <w:sz w:val="45"/>
                                  <w:szCs w:val="45"/>
                                </w:rPr>
                              </w:pPr>
                              <w:r>
                                <w:rPr>
                                  <w:rFonts w:ascii="Calibri" w:eastAsia="Times New Roman" w:hAnsi="Calibri" w:cs="Calibri"/>
                                  <w:color w:val="003087"/>
                                  <w:sz w:val="45"/>
                                  <w:szCs w:val="45"/>
                                </w:rPr>
                                <w:t>Clinical Topics of Interest </w:t>
                              </w:r>
                            </w:p>
                            <w:p w14:paraId="5530C98D" w14:textId="77777777" w:rsidR="00193952" w:rsidRDefault="00193952">
                              <w:pPr>
                                <w:pStyle w:val="Heading3"/>
                                <w:spacing w:before="0" w:after="255"/>
                                <w:rPr>
                                  <w:rFonts w:ascii="Calibri" w:eastAsia="Times New Roman" w:hAnsi="Calibri" w:cs="Calibri"/>
                                  <w:color w:val="auto"/>
                                  <w:sz w:val="38"/>
                                  <w:szCs w:val="38"/>
                                </w:rPr>
                              </w:pPr>
                              <w:r>
                                <w:rPr>
                                  <w:rStyle w:val="Strong"/>
                                  <w:rFonts w:ascii="Calibri" w:eastAsia="Times New Roman" w:hAnsi="Calibri" w:cs="Calibri"/>
                                  <w:b w:val="0"/>
                                  <w:bCs w:val="0"/>
                                  <w:sz w:val="38"/>
                                  <w:szCs w:val="38"/>
                                </w:rPr>
                                <w:t>Significant Event- atorvastatin co-prescribed with clarithromycin</w:t>
                              </w:r>
                            </w:p>
                            <w:p w14:paraId="4BB11604" w14:textId="77777777" w:rsidR="00193952" w:rsidRDefault="00193952">
                              <w:pPr>
                                <w:pStyle w:val="NormalWeb"/>
                                <w:spacing w:before="0" w:beforeAutospacing="0" w:after="225" w:afterAutospacing="0"/>
                                <w:rPr>
                                  <w:rFonts w:ascii="Calibri" w:hAnsi="Calibri" w:cs="Calibri"/>
                                  <w:sz w:val="23"/>
                                  <w:szCs w:val="23"/>
                                </w:rPr>
                              </w:pPr>
                              <w:r>
                                <w:rPr>
                                  <w:rFonts w:ascii="Calibri" w:hAnsi="Calibri" w:cs="Calibri"/>
                                  <w:sz w:val="23"/>
                                  <w:szCs w:val="23"/>
                                </w:rPr>
                                <w:t xml:space="preserve">An out-of-hours GP initiated oral clarithromycin 500 mg twice daily for 7 days for the treatment of cellulitis. The patient continued taking their regular atorvastatin 80 mg once </w:t>
                              </w:r>
                              <w:r>
                                <w:rPr>
                                  <w:rFonts w:ascii="Calibri" w:hAnsi="Calibri" w:cs="Calibri"/>
                                  <w:sz w:val="23"/>
                                  <w:szCs w:val="23"/>
                                </w:rPr>
                                <w:lastRenderedPageBreak/>
                                <w:t>daily and took seven doses of clarithromycin before being reviewed by a hospital avoidance service, (for potential AKI). During admission, the interaction between clarithromycin and atorvastatin was identified, and clarithromycin was replaced with an alternative antibiotic.</w:t>
                              </w:r>
                            </w:p>
                            <w:p w14:paraId="63A67197" w14:textId="77777777" w:rsidR="00193952" w:rsidRDefault="00193952">
                              <w:pPr>
                                <w:pStyle w:val="NormalWeb"/>
                                <w:spacing w:before="0" w:beforeAutospacing="0" w:after="225" w:afterAutospacing="0"/>
                                <w:rPr>
                                  <w:rFonts w:ascii="Calibri" w:hAnsi="Calibri" w:cs="Calibri"/>
                                  <w:sz w:val="23"/>
                                  <w:szCs w:val="23"/>
                                </w:rPr>
                              </w:pPr>
                              <w:r>
                                <w:rPr>
                                  <w:rStyle w:val="Strong"/>
                                  <w:rFonts w:ascii="Calibri" w:hAnsi="Calibri" w:cs="Calibri"/>
                                  <w:sz w:val="23"/>
                                  <w:szCs w:val="23"/>
                                </w:rPr>
                                <w:t>Learning point:</w:t>
                              </w:r>
                              <w:r>
                                <w:rPr>
                                  <w:rFonts w:ascii="Calibri" w:hAnsi="Calibri" w:cs="Calibri"/>
                                  <w:sz w:val="23"/>
                                  <w:szCs w:val="23"/>
                                </w:rPr>
                                <w:br/>
                                <w:t>Macrolides can interact with statins and increase the blood levels of the statin. Increased blood levels of statins can increase the risk of muscle disorders, such as myopathy and rhabdomyolysis. Clarithromycin inhibits CYP3A4, OATP1B1 and OATP1B3. It increases blood levels of statins metabolised by these pathways. Avoid the use of clarithromycin with atorvastatin and use a non-interacting antibiotic if possible. Specialist Pharmacy Service (SPS) recommend that if clarithromycin is essential to use, consider the indication for atorvastatin; it may be possible to temporarily stop atorvastatin for the duration of the clarithromycin course. Use a lower dose of atorvastatin (maximum 20mg daily) if concurrent administration is unavoidable.</w:t>
                              </w:r>
                            </w:p>
                            <w:p w14:paraId="03609B68" w14:textId="77777777" w:rsidR="00193952" w:rsidRDefault="00193952">
                              <w:pPr>
                                <w:pStyle w:val="NormalWeb"/>
                                <w:spacing w:before="0" w:beforeAutospacing="0" w:after="225" w:afterAutospacing="0"/>
                                <w:rPr>
                                  <w:rFonts w:ascii="Calibri" w:hAnsi="Calibri" w:cs="Calibri"/>
                                  <w:sz w:val="23"/>
                                  <w:szCs w:val="23"/>
                                </w:rPr>
                              </w:pPr>
                              <w:r>
                                <w:rPr>
                                  <w:rStyle w:val="Strong"/>
                                  <w:rFonts w:ascii="Calibri" w:hAnsi="Calibri" w:cs="Calibri"/>
                                  <w:sz w:val="23"/>
                                  <w:szCs w:val="23"/>
                                </w:rPr>
                                <w:t>Actions for Practices?</w:t>
                              </w:r>
                            </w:p>
                            <w:p w14:paraId="2C368753" w14:textId="77777777" w:rsidR="00193952" w:rsidRDefault="00193952">
                              <w:pPr>
                                <w:numPr>
                                  <w:ilvl w:val="0"/>
                                  <w:numId w:val="14"/>
                                </w:numPr>
                                <w:spacing w:after="100" w:afterAutospacing="1"/>
                                <w:rPr>
                                  <w:rFonts w:ascii="Calibri" w:eastAsia="Times New Roman" w:hAnsi="Calibri" w:cs="Calibri"/>
                                  <w:sz w:val="23"/>
                                  <w:szCs w:val="23"/>
                                </w:rPr>
                              </w:pPr>
                              <w:r>
                                <w:rPr>
                                  <w:rStyle w:val="Strong"/>
                                  <w:rFonts w:ascii="Calibri" w:eastAsia="Times New Roman" w:hAnsi="Calibri" w:cs="Calibri"/>
                                  <w:sz w:val="23"/>
                                  <w:szCs w:val="23"/>
                                </w:rPr>
                                <w:t>For information and be aware of the interaction.</w:t>
                              </w:r>
                            </w:p>
                            <w:p w14:paraId="42F24AE0" w14:textId="77777777" w:rsidR="00193952" w:rsidRDefault="00193952">
                              <w:pPr>
                                <w:numPr>
                                  <w:ilvl w:val="0"/>
                                  <w:numId w:val="14"/>
                                </w:numPr>
                                <w:spacing w:before="100" w:beforeAutospacing="1" w:after="100" w:afterAutospacing="1"/>
                                <w:rPr>
                                  <w:rFonts w:ascii="Calibri" w:eastAsia="Times New Roman" w:hAnsi="Calibri" w:cs="Calibri"/>
                                  <w:sz w:val="23"/>
                                  <w:szCs w:val="23"/>
                                </w:rPr>
                              </w:pPr>
                              <w:r>
                                <w:rPr>
                                  <w:rStyle w:val="Strong"/>
                                  <w:rFonts w:ascii="Calibri" w:eastAsia="Times New Roman" w:hAnsi="Calibri" w:cs="Calibri"/>
                                  <w:sz w:val="23"/>
                                  <w:szCs w:val="23"/>
                                </w:rPr>
                                <w:t>Take note of prescribing alerts within clinical systems.</w:t>
                              </w:r>
                            </w:p>
                            <w:p w14:paraId="642F5767" w14:textId="77777777" w:rsidR="00193952" w:rsidRDefault="00193952">
                              <w:pPr>
                                <w:numPr>
                                  <w:ilvl w:val="0"/>
                                  <w:numId w:val="14"/>
                                </w:numPr>
                                <w:spacing w:before="100" w:beforeAutospacing="1" w:after="225"/>
                                <w:rPr>
                                  <w:rFonts w:ascii="Calibri" w:eastAsia="Times New Roman" w:hAnsi="Calibri" w:cs="Calibri"/>
                                  <w:sz w:val="23"/>
                                  <w:szCs w:val="23"/>
                                </w:rPr>
                              </w:pPr>
                              <w:r>
                                <w:rPr>
                                  <w:rStyle w:val="Strong"/>
                                  <w:rFonts w:ascii="Calibri" w:eastAsia="Times New Roman" w:hAnsi="Calibri" w:cs="Calibri"/>
                                  <w:sz w:val="23"/>
                                  <w:szCs w:val="23"/>
                                </w:rPr>
                                <w:t xml:space="preserve">For further information: </w:t>
                              </w:r>
                              <w:hyperlink r:id="rId43" w:tgtFrame="_blank" w:history="1">
                                <w:r>
                                  <w:rPr>
                                    <w:rStyle w:val="Hyperlink"/>
                                    <w:rFonts w:ascii="Calibri" w:eastAsia="Times New Roman" w:hAnsi="Calibri" w:cs="Calibri"/>
                                    <w:b/>
                                    <w:bCs/>
                                    <w:color w:val="1D5782"/>
                                    <w:sz w:val="23"/>
                                    <w:szCs w:val="23"/>
                                  </w:rPr>
                                  <w:t>Managing interactions between macrolides and statins – NHS SPS - Specialist Pharmacy Service – The first stop for professional medicines advice</w:t>
                                </w:r>
                              </w:hyperlink>
                            </w:p>
                            <w:p w14:paraId="0738F711" w14:textId="77777777" w:rsidR="00193952" w:rsidRDefault="00193952">
                              <w:pPr>
                                <w:pStyle w:val="NormalWeb"/>
                                <w:spacing w:before="0" w:beforeAutospacing="0" w:after="225" w:afterAutospacing="0"/>
                                <w:rPr>
                                  <w:rFonts w:ascii="Calibri" w:hAnsi="Calibri" w:cs="Calibri"/>
                                  <w:sz w:val="23"/>
                                  <w:szCs w:val="23"/>
                                </w:rPr>
                              </w:pPr>
                              <w:r>
                                <w:rPr>
                                  <w:rFonts w:ascii="Calibri" w:hAnsi="Calibri" w:cs="Calibri"/>
                                  <w:sz w:val="23"/>
                                  <w:szCs w:val="23"/>
                                </w:rPr>
                                <w:t> </w:t>
                              </w:r>
                            </w:p>
                            <w:tbl>
                              <w:tblPr>
                                <w:tblW w:w="5000" w:type="pct"/>
                                <w:jc w:val="center"/>
                                <w:tblCellMar>
                                  <w:left w:w="0" w:type="dxa"/>
                                  <w:right w:w="0" w:type="dxa"/>
                                </w:tblCellMar>
                                <w:tblLook w:val="04A0" w:firstRow="1" w:lastRow="0" w:firstColumn="1" w:lastColumn="0" w:noHBand="0" w:noVBand="1"/>
                              </w:tblPr>
                              <w:tblGrid>
                                <w:gridCol w:w="8576"/>
                              </w:tblGrid>
                              <w:tr w:rsidR="00193952" w14:paraId="384C5140" w14:textId="77777777">
                                <w:trPr>
                                  <w:trHeight w:val="150"/>
                                  <w:jc w:val="center"/>
                                </w:trPr>
                                <w:tc>
                                  <w:tcPr>
                                    <w:tcW w:w="5000" w:type="pct"/>
                                    <w:vAlign w:val="center"/>
                                    <w:hideMark/>
                                  </w:tcPr>
                                  <w:p w14:paraId="2F6B0930" w14:textId="739C2949" w:rsidR="00193952" w:rsidRDefault="00193952">
                                    <w:pPr>
                                      <w:rPr>
                                        <w:rFonts w:eastAsia="Times New Roman"/>
                                      </w:rPr>
                                    </w:pPr>
                                    <w:r>
                                      <w:rPr>
                                        <w:rFonts w:eastAsia="Times New Roman"/>
                                        <w:noProof/>
                                      </w:rPr>
                                      <w:drawing>
                                        <wp:inline distT="0" distB="0" distL="0" distR="0" wp14:anchorId="00053A98" wp14:editId="61ED9C90">
                                          <wp:extent cx="5731510" cy="96520"/>
                                          <wp:effectExtent l="0" t="0" r="2540" b="17780"/>
                                          <wp:docPr id="38260169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5731510" cy="96520"/>
                                                  </a:xfrm>
                                                  <a:prstGeom prst="rect">
                                                    <a:avLst/>
                                                  </a:prstGeom>
                                                  <a:noFill/>
                                                  <a:ln>
                                                    <a:noFill/>
                                                  </a:ln>
                                                </pic:spPr>
                                              </pic:pic>
                                            </a:graphicData>
                                          </a:graphic>
                                        </wp:inline>
                                      </w:drawing>
                                    </w:r>
                                  </w:p>
                                </w:tc>
                              </w:tr>
                            </w:tbl>
                            <w:p w14:paraId="62D5E3C8" w14:textId="77777777" w:rsidR="00193952" w:rsidRDefault="00193952">
                              <w:pPr>
                                <w:pStyle w:val="Heading3"/>
                                <w:spacing w:before="240" w:after="255"/>
                                <w:rPr>
                                  <w:rFonts w:ascii="Calibri" w:eastAsia="Times New Roman" w:hAnsi="Calibri" w:cs="Calibri"/>
                                  <w:sz w:val="38"/>
                                  <w:szCs w:val="38"/>
                                </w:rPr>
                              </w:pPr>
                              <w:r>
                                <w:rPr>
                                  <w:rStyle w:val="Strong"/>
                                  <w:rFonts w:ascii="Calibri" w:eastAsia="Times New Roman" w:hAnsi="Calibri" w:cs="Calibri"/>
                                  <w:b w:val="0"/>
                                  <w:bCs w:val="0"/>
                                  <w:sz w:val="38"/>
                                  <w:szCs w:val="38"/>
                                </w:rPr>
                                <w:t>Specialist Pharmacy Service (SPS) &amp; Serious Shortage Protocols (SSPs).</w:t>
                              </w:r>
                            </w:p>
                            <w:p w14:paraId="42906033" w14:textId="77777777" w:rsidR="00193952" w:rsidRDefault="00193952">
                              <w:pPr>
                                <w:pStyle w:val="NormalWeb"/>
                                <w:spacing w:before="0" w:beforeAutospacing="0" w:after="225" w:afterAutospacing="0"/>
                                <w:rPr>
                                  <w:rFonts w:ascii="Calibri" w:hAnsi="Calibri" w:cs="Calibri"/>
                                  <w:sz w:val="23"/>
                                  <w:szCs w:val="23"/>
                                </w:rPr>
                              </w:pPr>
                              <w:r>
                                <w:rPr>
                                  <w:rFonts w:ascii="Calibri" w:hAnsi="Calibri" w:cs="Calibri"/>
                                  <w:sz w:val="23"/>
                                  <w:szCs w:val="23"/>
                                </w:rPr>
                                <w:t xml:space="preserve">Register for free access to the </w:t>
                              </w:r>
                              <w:hyperlink r:id="rId44" w:history="1">
                                <w:r>
                                  <w:rPr>
                                    <w:rStyle w:val="Strong"/>
                                    <w:rFonts w:ascii="Calibri" w:hAnsi="Calibri" w:cs="Calibri"/>
                                    <w:color w:val="1D5782"/>
                                    <w:sz w:val="23"/>
                                    <w:szCs w:val="23"/>
                                    <w:u w:val="single"/>
                                  </w:rPr>
                                  <w:t>SPS website</w:t>
                                </w:r>
                              </w:hyperlink>
                              <w:r>
                                <w:rPr>
                                  <w:rFonts w:ascii="Calibri" w:hAnsi="Calibri" w:cs="Calibri"/>
                                  <w:sz w:val="23"/>
                                  <w:szCs w:val="23"/>
                                </w:rPr>
                                <w:t xml:space="preserve"> and to access the </w:t>
                              </w:r>
                              <w:hyperlink r:id="rId45" w:history="1">
                                <w:r>
                                  <w:rPr>
                                    <w:rStyle w:val="Strong"/>
                                    <w:rFonts w:ascii="Calibri" w:hAnsi="Calibri" w:cs="Calibri"/>
                                    <w:color w:val="1D5782"/>
                                    <w:sz w:val="23"/>
                                    <w:szCs w:val="23"/>
                                    <w:u w:val="single"/>
                                  </w:rPr>
                                  <w:t>SPS Medicines Supply tool</w:t>
                                </w:r>
                              </w:hyperlink>
                              <w:r>
                                <w:rPr>
                                  <w:rFonts w:ascii="Calibri" w:hAnsi="Calibri" w:cs="Calibri"/>
                                  <w:sz w:val="23"/>
                                  <w:szCs w:val="23"/>
                                </w:rPr>
                                <w:t xml:space="preserve"> for the most up-to-date information and advice available.</w:t>
                              </w:r>
                            </w:p>
                            <w:p w14:paraId="37C757A0" w14:textId="77777777" w:rsidR="00193952" w:rsidRDefault="00193952">
                              <w:pPr>
                                <w:pStyle w:val="NormalWeb"/>
                                <w:spacing w:before="0" w:beforeAutospacing="0" w:after="225" w:afterAutospacing="0"/>
                                <w:rPr>
                                  <w:rFonts w:ascii="Calibri" w:hAnsi="Calibri" w:cs="Calibri"/>
                                  <w:sz w:val="23"/>
                                  <w:szCs w:val="23"/>
                                </w:rPr>
                              </w:pPr>
                              <w:r>
                                <w:rPr>
                                  <w:rStyle w:val="Strong"/>
                                  <w:rFonts w:ascii="Calibri" w:hAnsi="Calibri" w:cs="Calibri"/>
                                  <w:sz w:val="23"/>
                                  <w:szCs w:val="23"/>
                                </w:rPr>
                                <w:t>Serious Shortage Protocols (SSPs)</w:t>
                              </w:r>
                              <w:r>
                                <w:rPr>
                                  <w:rFonts w:ascii="Calibri" w:hAnsi="Calibri" w:cs="Calibri"/>
                                  <w:sz w:val="23"/>
                                  <w:szCs w:val="23"/>
                                </w:rPr>
                                <w:t xml:space="preserve"> can be found on the NHSBSA website </w:t>
                              </w:r>
                              <w:hyperlink r:id="rId46" w:history="1">
                                <w:r>
                                  <w:rPr>
                                    <w:rStyle w:val="Strong"/>
                                    <w:rFonts w:ascii="Calibri" w:hAnsi="Calibri" w:cs="Calibri"/>
                                    <w:color w:val="1D5782"/>
                                    <w:sz w:val="23"/>
                                    <w:szCs w:val="23"/>
                                    <w:u w:val="single"/>
                                  </w:rPr>
                                  <w:t>here. </w:t>
                                </w:r>
                              </w:hyperlink>
                              <w:r>
                                <w:rPr>
                                  <w:rFonts w:ascii="Calibri" w:hAnsi="Calibri" w:cs="Calibri"/>
                                  <w:sz w:val="23"/>
                                  <w:szCs w:val="23"/>
                                </w:rPr>
                                <w:t>Queries regarding the SSPs should be directed to the NHS Prescription Service: </w:t>
                              </w:r>
                            </w:p>
                            <w:p w14:paraId="75795975" w14:textId="77777777" w:rsidR="00193952" w:rsidRDefault="00193952">
                              <w:pPr>
                                <w:pStyle w:val="NormalWeb"/>
                                <w:spacing w:before="0" w:beforeAutospacing="0" w:after="225" w:afterAutospacing="0"/>
                                <w:rPr>
                                  <w:rFonts w:ascii="Calibri" w:hAnsi="Calibri" w:cs="Calibri"/>
                                  <w:sz w:val="23"/>
                                  <w:szCs w:val="23"/>
                                </w:rPr>
                              </w:pPr>
                              <w:r>
                                <w:rPr>
                                  <w:rFonts w:ascii="Calibri" w:hAnsi="Calibri" w:cs="Calibri"/>
                                  <w:sz w:val="23"/>
                                  <w:szCs w:val="23"/>
                                </w:rPr>
                                <w:t xml:space="preserve">Email: </w:t>
                              </w:r>
                              <w:hyperlink r:id="rId47" w:history="1">
                                <w:r>
                                  <w:rPr>
                                    <w:rStyle w:val="Strong"/>
                                    <w:rFonts w:ascii="Calibri" w:hAnsi="Calibri" w:cs="Calibri"/>
                                    <w:color w:val="1D5782"/>
                                    <w:sz w:val="23"/>
                                    <w:szCs w:val="23"/>
                                    <w:u w:val="single"/>
                                  </w:rPr>
                                  <w:t>nhsbsa.prescriptionservices@nhsbsa.nhs.uk </w:t>
                                </w:r>
                              </w:hyperlink>
                            </w:p>
                            <w:p w14:paraId="4B69D085" w14:textId="77777777" w:rsidR="00193952" w:rsidRDefault="00193952">
                              <w:pPr>
                                <w:pStyle w:val="NormalWeb"/>
                                <w:spacing w:before="0" w:beforeAutospacing="0" w:after="225" w:afterAutospacing="0"/>
                                <w:rPr>
                                  <w:rFonts w:ascii="Calibri" w:hAnsi="Calibri" w:cs="Calibri"/>
                                  <w:sz w:val="23"/>
                                  <w:szCs w:val="23"/>
                                </w:rPr>
                              </w:pPr>
                              <w:r>
                                <w:rPr>
                                  <w:rFonts w:ascii="Calibri" w:hAnsi="Calibri" w:cs="Calibri"/>
                                  <w:sz w:val="23"/>
                                  <w:szCs w:val="23"/>
                                </w:rPr>
                                <w:t>Telephone: 0300 330 1349</w:t>
                              </w:r>
                            </w:p>
                            <w:p w14:paraId="35715143" w14:textId="77777777" w:rsidR="00193952" w:rsidRDefault="00193952">
                              <w:pPr>
                                <w:pStyle w:val="NormalWeb"/>
                                <w:spacing w:before="0" w:beforeAutospacing="0" w:after="225" w:afterAutospacing="0"/>
                                <w:rPr>
                                  <w:rFonts w:ascii="Calibri" w:hAnsi="Calibri" w:cs="Calibri"/>
                                  <w:sz w:val="23"/>
                                  <w:szCs w:val="23"/>
                                </w:rPr>
                              </w:pPr>
                              <w:r>
                                <w:rPr>
                                  <w:rFonts w:ascii="Calibri" w:hAnsi="Calibri" w:cs="Calibri"/>
                                  <w:sz w:val="23"/>
                                  <w:szCs w:val="23"/>
                                </w:rPr>
                                <w:t>Textphone: 18001 0300 330 1349</w:t>
                              </w:r>
                            </w:p>
                            <w:p w14:paraId="5747541A" w14:textId="77777777" w:rsidR="00193952" w:rsidRDefault="00193952">
                              <w:pPr>
                                <w:pStyle w:val="NormalWeb"/>
                                <w:spacing w:before="0" w:beforeAutospacing="0" w:after="225" w:afterAutospacing="0"/>
                                <w:rPr>
                                  <w:rFonts w:ascii="Calibri" w:hAnsi="Calibri" w:cs="Calibri"/>
                                  <w:sz w:val="23"/>
                                  <w:szCs w:val="23"/>
                                </w:rPr>
                              </w:pPr>
                              <w:r>
                                <w:rPr>
                                  <w:rFonts w:ascii="Calibri" w:hAnsi="Calibri" w:cs="Calibri"/>
                                  <w:sz w:val="23"/>
                                  <w:szCs w:val="23"/>
                                </w:rPr>
                                <w:t> </w:t>
                              </w:r>
                            </w:p>
                            <w:p w14:paraId="66723E56" w14:textId="77777777" w:rsidR="00193952" w:rsidRDefault="00193952">
                              <w:pPr>
                                <w:pStyle w:val="Heading3"/>
                                <w:spacing w:before="0" w:after="255"/>
                                <w:rPr>
                                  <w:rFonts w:ascii="Calibri" w:eastAsia="Times New Roman" w:hAnsi="Calibri" w:cs="Calibri"/>
                                  <w:sz w:val="38"/>
                                  <w:szCs w:val="38"/>
                                </w:rPr>
                              </w:pPr>
                              <w:r>
                                <w:rPr>
                                  <w:rFonts w:ascii="Calibri" w:eastAsia="Times New Roman" w:hAnsi="Calibri" w:cs="Calibri"/>
                                  <w:sz w:val="38"/>
                                  <w:szCs w:val="38"/>
                                </w:rPr>
                                <w:lastRenderedPageBreak/>
                                <w:t>CD Reporting &amp; Contacts </w:t>
                              </w:r>
                            </w:p>
                            <w:p w14:paraId="47CE61BA" w14:textId="77777777" w:rsidR="00193952" w:rsidRDefault="00193952">
                              <w:pPr>
                                <w:pStyle w:val="NormalWeb"/>
                                <w:spacing w:before="0" w:beforeAutospacing="0" w:after="225" w:afterAutospacing="0"/>
                                <w:rPr>
                                  <w:rFonts w:ascii="Calibri" w:hAnsi="Calibri" w:cs="Calibri"/>
                                  <w:sz w:val="23"/>
                                  <w:szCs w:val="23"/>
                                </w:rPr>
                              </w:pPr>
                              <w:r>
                                <w:rPr>
                                  <w:rFonts w:ascii="Calibri" w:hAnsi="Calibri" w:cs="Calibri"/>
                                  <w:sz w:val="23"/>
                                  <w:szCs w:val="23"/>
                                </w:rPr>
                                <w:t xml:space="preserve">For reporting concerns or incidents relating to Controlled Drugs, kindly do so via the </w:t>
                              </w:r>
                              <w:hyperlink r:id="rId48" w:history="1">
                                <w:r>
                                  <w:rPr>
                                    <w:rStyle w:val="Strong"/>
                                    <w:rFonts w:ascii="Calibri" w:hAnsi="Calibri" w:cs="Calibri"/>
                                    <w:color w:val="1D5782"/>
                                    <w:sz w:val="23"/>
                                    <w:szCs w:val="23"/>
                                    <w:u w:val="single"/>
                                  </w:rPr>
                                  <w:t>CD Reporting Portal</w:t>
                                </w:r>
                              </w:hyperlink>
                              <w:r>
                                <w:rPr>
                                  <w:rStyle w:val="Strong"/>
                                  <w:rFonts w:ascii="Calibri" w:hAnsi="Calibri" w:cs="Calibri"/>
                                  <w:sz w:val="23"/>
                                  <w:szCs w:val="23"/>
                                </w:rPr>
                                <w:t>. T</w:t>
                              </w:r>
                              <w:r>
                                <w:rPr>
                                  <w:rFonts w:ascii="Calibri" w:hAnsi="Calibri" w:cs="Calibri"/>
                                  <w:sz w:val="23"/>
                                  <w:szCs w:val="23"/>
                                </w:rPr>
                                <w:t>he Controlled Drugs Accountable Officer for the Southeast is Julie McCann &amp; can be contacted for advice via </w:t>
                              </w:r>
                              <w:hyperlink r:id="rId49" w:history="1">
                                <w:r>
                                  <w:rPr>
                                    <w:rStyle w:val="Strong"/>
                                    <w:rFonts w:ascii="Calibri" w:hAnsi="Calibri" w:cs="Calibri"/>
                                    <w:color w:val="1D5782"/>
                                    <w:sz w:val="23"/>
                                    <w:szCs w:val="23"/>
                                    <w:u w:val="single"/>
                                  </w:rPr>
                                  <w:t>england.southeastcdao@nhs.net</w:t>
                                </w:r>
                              </w:hyperlink>
                            </w:p>
                            <w:p w14:paraId="5387F968" w14:textId="77777777" w:rsidR="00193952" w:rsidRDefault="00193952">
                              <w:pPr>
                                <w:pStyle w:val="NormalWeb"/>
                                <w:spacing w:before="0" w:beforeAutospacing="0" w:after="225" w:afterAutospacing="0"/>
                                <w:rPr>
                                  <w:rFonts w:ascii="Calibri" w:hAnsi="Calibri" w:cs="Calibri"/>
                                  <w:sz w:val="23"/>
                                  <w:szCs w:val="23"/>
                                </w:rPr>
                              </w:pPr>
                              <w:r>
                                <w:rPr>
                                  <w:rFonts w:ascii="Calibri" w:hAnsi="Calibri" w:cs="Calibri"/>
                                  <w:sz w:val="23"/>
                                  <w:szCs w:val="23"/>
                                </w:rPr>
                                <w:t> </w:t>
                              </w:r>
                            </w:p>
                            <w:p w14:paraId="2277E6A5" w14:textId="77777777" w:rsidR="00193952" w:rsidRDefault="00193952">
                              <w:pPr>
                                <w:pStyle w:val="Heading3"/>
                                <w:spacing w:before="0" w:after="255"/>
                                <w:rPr>
                                  <w:rFonts w:ascii="Calibri" w:eastAsia="Times New Roman" w:hAnsi="Calibri" w:cs="Calibri"/>
                                  <w:sz w:val="38"/>
                                  <w:szCs w:val="38"/>
                                </w:rPr>
                              </w:pPr>
                              <w:r>
                                <w:rPr>
                                  <w:rFonts w:ascii="Calibri" w:eastAsia="Times New Roman" w:hAnsi="Calibri" w:cs="Calibri"/>
                                  <w:sz w:val="38"/>
                                  <w:szCs w:val="38"/>
                                </w:rPr>
                                <w:t>Update Practice &amp; Prescriber Data </w:t>
                              </w:r>
                            </w:p>
                            <w:p w14:paraId="6CD815F0" w14:textId="77777777" w:rsidR="00193952" w:rsidRDefault="00193952">
                              <w:pPr>
                                <w:pStyle w:val="NormalWeb"/>
                                <w:spacing w:before="0" w:beforeAutospacing="0" w:after="225" w:afterAutospacing="0"/>
                                <w:rPr>
                                  <w:rFonts w:ascii="Calibri" w:hAnsi="Calibri" w:cs="Calibri"/>
                                  <w:sz w:val="23"/>
                                  <w:szCs w:val="23"/>
                                </w:rPr>
                              </w:pPr>
                              <w:r>
                                <w:rPr>
                                  <w:rFonts w:ascii="Calibri" w:hAnsi="Calibri" w:cs="Calibri"/>
                                  <w:sz w:val="23"/>
                                  <w:szCs w:val="23"/>
                                </w:rPr>
                                <w:t>To ensure accurate prescribing costs, GP practices must immediately notify their Integrated Care Board (ICB) of any organisational or prescriber changes including new joiners or leavers, personal details updates, or practice relocations. For assistance, visit the </w:t>
                              </w:r>
                              <w:hyperlink r:id="rId50" w:tgtFrame="_blank" w:history="1">
                                <w:r>
                                  <w:rPr>
                                    <w:rStyle w:val="Hyperlink"/>
                                    <w:rFonts w:ascii="Calibri" w:hAnsi="Calibri" w:cs="Calibri"/>
                                    <w:color w:val="1D5782"/>
                                    <w:sz w:val="23"/>
                                    <w:szCs w:val="23"/>
                                  </w:rPr>
                                  <w:t>NHSBSA website</w:t>
                                </w:r>
                              </w:hyperlink>
                              <w:r>
                                <w:rPr>
                                  <w:rFonts w:ascii="Calibri" w:hAnsi="Calibri" w:cs="Calibri"/>
                                  <w:sz w:val="23"/>
                                  <w:szCs w:val="23"/>
                                </w:rPr>
                                <w:t> &amp; complete the appropriate form via </w:t>
                              </w:r>
                              <w:hyperlink r:id="rId51" w:tgtFrame="_blank" w:history="1">
                                <w:r>
                                  <w:rPr>
                                    <w:rStyle w:val="Strong"/>
                                    <w:rFonts w:ascii="Calibri" w:hAnsi="Calibri" w:cs="Calibri"/>
                                    <w:color w:val="1D5782"/>
                                    <w:sz w:val="23"/>
                                    <w:szCs w:val="23"/>
                                    <w:u w:val="single"/>
                                  </w:rPr>
                                  <w:t>Organisation and Prescriber Change Forms</w:t>
                                </w:r>
                              </w:hyperlink>
                              <w:r>
                                <w:rPr>
                                  <w:rFonts w:ascii="Calibri" w:hAnsi="Calibri" w:cs="Calibri"/>
                                  <w:sz w:val="23"/>
                                  <w:szCs w:val="23"/>
                                </w:rPr>
                                <w:t xml:space="preserve"> and send them to </w:t>
                              </w:r>
                              <w:hyperlink r:id="rId52" w:history="1">
                                <w:r>
                                  <w:rPr>
                                    <w:rStyle w:val="Hyperlink"/>
                                    <w:rFonts w:ascii="Calibri" w:hAnsi="Calibri" w:cs="Calibri"/>
                                    <w:color w:val="1D5782"/>
                                    <w:sz w:val="23"/>
                                    <w:szCs w:val="23"/>
                                  </w:rPr>
                                  <w:t xml:space="preserve">tvicb.medicines@nhs.net </w:t>
                                </w:r>
                              </w:hyperlink>
                              <w:r>
                                <w:rPr>
                                  <w:rFonts w:ascii="Calibri" w:hAnsi="Calibri" w:cs="Calibri"/>
                                  <w:sz w:val="23"/>
                                  <w:szCs w:val="23"/>
                                </w:rPr>
                                <w:t>for authorisation &amp; recording with NHSBSA. Update your internal systems with the new prescriber codes after confirmation. </w:t>
                              </w:r>
                            </w:p>
                            <w:p w14:paraId="38CE9BC3" w14:textId="77777777" w:rsidR="00193952" w:rsidRDefault="00193952">
                              <w:pPr>
                                <w:pStyle w:val="NormalWeb"/>
                                <w:spacing w:before="0" w:beforeAutospacing="0" w:after="225" w:afterAutospacing="0"/>
                                <w:rPr>
                                  <w:rFonts w:ascii="Calibri" w:hAnsi="Calibri" w:cs="Calibri"/>
                                  <w:sz w:val="23"/>
                                  <w:szCs w:val="23"/>
                                </w:rPr>
                              </w:pPr>
                              <w:r>
                                <w:rPr>
                                  <w:rFonts w:ascii="Calibri" w:hAnsi="Calibri" w:cs="Calibri"/>
                                  <w:sz w:val="23"/>
                                  <w:szCs w:val="23"/>
                                </w:rPr>
                                <w:t> </w:t>
                              </w:r>
                            </w:p>
                            <w:p w14:paraId="693A602E" w14:textId="77777777" w:rsidR="00193952" w:rsidRDefault="00193952">
                              <w:pPr>
                                <w:pStyle w:val="NormalWeb"/>
                                <w:spacing w:before="0" w:beforeAutospacing="0" w:after="225" w:afterAutospacing="0"/>
                                <w:jc w:val="center"/>
                                <w:rPr>
                                  <w:rFonts w:ascii="Calibri" w:hAnsi="Calibri" w:cs="Calibri"/>
                                  <w:sz w:val="23"/>
                                  <w:szCs w:val="23"/>
                                </w:rPr>
                              </w:pPr>
                              <w:hyperlink r:id="rId53" w:tgtFrame="_blank" w:history="1">
                                <w:r>
                                  <w:rPr>
                                    <w:rStyle w:val="Hyperlink"/>
                                    <w:rFonts w:ascii="Calibri" w:hAnsi="Calibri" w:cs="Calibri"/>
                                    <w:color w:val="1D5782"/>
                                    <w:sz w:val="23"/>
                                    <w:szCs w:val="23"/>
                                  </w:rPr>
                                  <w:t>Manage my Preferences</w:t>
                                </w:r>
                              </w:hyperlink>
                              <w:r>
                                <w:rPr>
                                  <w:rFonts w:ascii="Calibri" w:hAnsi="Calibri" w:cs="Calibri"/>
                                  <w:sz w:val="23"/>
                                  <w:szCs w:val="23"/>
                                </w:rPr>
                                <w:t> </w:t>
                              </w:r>
                            </w:p>
                            <w:p w14:paraId="7F88A477" w14:textId="77777777" w:rsidR="00193952" w:rsidRDefault="00193952">
                              <w:pPr>
                                <w:pStyle w:val="NormalWeb"/>
                                <w:spacing w:before="0" w:beforeAutospacing="0" w:after="225" w:afterAutospacing="0"/>
                                <w:jc w:val="center"/>
                                <w:rPr>
                                  <w:rFonts w:ascii="Calibri" w:hAnsi="Calibri" w:cs="Calibri"/>
                                  <w:sz w:val="23"/>
                                  <w:szCs w:val="23"/>
                                </w:rPr>
                              </w:pPr>
                              <w:hyperlink r:id="rId54" w:tgtFrame="_blank" w:history="1">
                                <w:r>
                                  <w:rPr>
                                    <w:rStyle w:val="Hyperlink"/>
                                    <w:rFonts w:ascii="Calibri" w:hAnsi="Calibri" w:cs="Calibri"/>
                                    <w:color w:val="1D5782"/>
                                    <w:sz w:val="23"/>
                                    <w:szCs w:val="23"/>
                                  </w:rPr>
                                  <w:t>To subscribe to the Thames Valley Prescribing Newsletter </w:t>
                                </w:r>
                              </w:hyperlink>
                            </w:p>
                          </w:tc>
                        </w:tr>
                      </w:tbl>
                      <w:p w14:paraId="6914D004" w14:textId="77777777" w:rsidR="00193952" w:rsidRDefault="00193952">
                        <w:pPr>
                          <w:jc w:val="center"/>
                          <w:rPr>
                            <w:rFonts w:ascii="Times New Roman" w:eastAsia="Times New Roman" w:hAnsi="Times New Roman" w:cs="Times New Roman"/>
                            <w:sz w:val="20"/>
                            <w:szCs w:val="20"/>
                          </w:rPr>
                        </w:pPr>
                      </w:p>
                    </w:tc>
                  </w:tr>
                </w:tbl>
                <w:p w14:paraId="00B15ADB" w14:textId="77777777" w:rsidR="00193952" w:rsidRDefault="00193952">
                  <w:pPr>
                    <w:jc w:val="center"/>
                    <w:rPr>
                      <w:rFonts w:ascii="Times New Roman" w:eastAsia="Times New Roman" w:hAnsi="Times New Roman" w:cs="Times New Roman"/>
                      <w:sz w:val="20"/>
                      <w:szCs w:val="20"/>
                    </w:rPr>
                  </w:pPr>
                </w:p>
              </w:tc>
            </w:tr>
          </w:tbl>
          <w:p w14:paraId="5E463796" w14:textId="77777777" w:rsidR="00193952" w:rsidRDefault="00193952">
            <w:pPr>
              <w:jc w:val="center"/>
              <w:rPr>
                <w:rFonts w:ascii="Times New Roman" w:eastAsia="Times New Roman" w:hAnsi="Times New Roman" w:cs="Times New Roman"/>
                <w:sz w:val="20"/>
                <w:szCs w:val="20"/>
              </w:rPr>
            </w:pPr>
          </w:p>
        </w:tc>
      </w:tr>
    </w:tbl>
    <w:p w14:paraId="0F7CD91A" w14:textId="77777777" w:rsidR="0088228F" w:rsidRDefault="0088228F"/>
    <w:sectPr w:rsidR="0088228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D0DB1"/>
    <w:multiLevelType w:val="multilevel"/>
    <w:tmpl w:val="D4984B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CC479F"/>
    <w:multiLevelType w:val="multilevel"/>
    <w:tmpl w:val="D1122D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813AEB"/>
    <w:multiLevelType w:val="multilevel"/>
    <w:tmpl w:val="24A412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9B1884"/>
    <w:multiLevelType w:val="multilevel"/>
    <w:tmpl w:val="555E75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BF2F79"/>
    <w:multiLevelType w:val="multilevel"/>
    <w:tmpl w:val="06EE19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FA2388"/>
    <w:multiLevelType w:val="multilevel"/>
    <w:tmpl w:val="835856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DE49B8"/>
    <w:multiLevelType w:val="multilevel"/>
    <w:tmpl w:val="97DC51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7B016D6"/>
    <w:multiLevelType w:val="multilevel"/>
    <w:tmpl w:val="642420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B377D0B"/>
    <w:multiLevelType w:val="multilevel"/>
    <w:tmpl w:val="AB625E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C4C5DCB"/>
    <w:multiLevelType w:val="multilevel"/>
    <w:tmpl w:val="E47050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8785F34"/>
    <w:multiLevelType w:val="multilevel"/>
    <w:tmpl w:val="1020F1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497D7C8E"/>
    <w:multiLevelType w:val="multilevel"/>
    <w:tmpl w:val="5AA274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D2D0E21"/>
    <w:multiLevelType w:val="multilevel"/>
    <w:tmpl w:val="7A7A39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5FA36AC"/>
    <w:multiLevelType w:val="multilevel"/>
    <w:tmpl w:val="5316EA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823693372">
    <w:abstractNumId w:val="0"/>
    <w:lvlOverride w:ilvl="0"/>
    <w:lvlOverride w:ilvl="1"/>
    <w:lvlOverride w:ilvl="2"/>
    <w:lvlOverride w:ilvl="3"/>
    <w:lvlOverride w:ilvl="4"/>
    <w:lvlOverride w:ilvl="5"/>
    <w:lvlOverride w:ilvl="6"/>
    <w:lvlOverride w:ilvl="7"/>
    <w:lvlOverride w:ilvl="8"/>
  </w:num>
  <w:num w:numId="2" w16cid:durableId="206531339">
    <w:abstractNumId w:val="11"/>
    <w:lvlOverride w:ilvl="0"/>
    <w:lvlOverride w:ilvl="1"/>
    <w:lvlOverride w:ilvl="2"/>
    <w:lvlOverride w:ilvl="3"/>
    <w:lvlOverride w:ilvl="4"/>
    <w:lvlOverride w:ilvl="5"/>
    <w:lvlOverride w:ilvl="6"/>
    <w:lvlOverride w:ilvl="7"/>
    <w:lvlOverride w:ilvl="8"/>
  </w:num>
  <w:num w:numId="3" w16cid:durableId="1793865189">
    <w:abstractNumId w:val="4"/>
    <w:lvlOverride w:ilvl="0"/>
    <w:lvlOverride w:ilvl="1"/>
    <w:lvlOverride w:ilvl="2"/>
    <w:lvlOverride w:ilvl="3"/>
    <w:lvlOverride w:ilvl="4"/>
    <w:lvlOverride w:ilvl="5"/>
    <w:lvlOverride w:ilvl="6"/>
    <w:lvlOverride w:ilvl="7"/>
    <w:lvlOverride w:ilvl="8"/>
  </w:num>
  <w:num w:numId="4" w16cid:durableId="373971730">
    <w:abstractNumId w:val="7"/>
    <w:lvlOverride w:ilvl="0"/>
    <w:lvlOverride w:ilvl="1"/>
    <w:lvlOverride w:ilvl="2"/>
    <w:lvlOverride w:ilvl="3"/>
    <w:lvlOverride w:ilvl="4"/>
    <w:lvlOverride w:ilvl="5"/>
    <w:lvlOverride w:ilvl="6"/>
    <w:lvlOverride w:ilvl="7"/>
    <w:lvlOverride w:ilvl="8"/>
  </w:num>
  <w:num w:numId="5" w16cid:durableId="587466458">
    <w:abstractNumId w:val="5"/>
    <w:lvlOverride w:ilvl="0"/>
    <w:lvlOverride w:ilvl="1"/>
    <w:lvlOverride w:ilvl="2"/>
    <w:lvlOverride w:ilvl="3"/>
    <w:lvlOverride w:ilvl="4"/>
    <w:lvlOverride w:ilvl="5"/>
    <w:lvlOverride w:ilvl="6"/>
    <w:lvlOverride w:ilvl="7"/>
    <w:lvlOverride w:ilvl="8"/>
  </w:num>
  <w:num w:numId="6" w16cid:durableId="1500775771">
    <w:abstractNumId w:val="1"/>
    <w:lvlOverride w:ilvl="0"/>
    <w:lvlOverride w:ilvl="1"/>
    <w:lvlOverride w:ilvl="2"/>
    <w:lvlOverride w:ilvl="3"/>
    <w:lvlOverride w:ilvl="4"/>
    <w:lvlOverride w:ilvl="5"/>
    <w:lvlOverride w:ilvl="6"/>
    <w:lvlOverride w:ilvl="7"/>
    <w:lvlOverride w:ilvl="8"/>
  </w:num>
  <w:num w:numId="7" w16cid:durableId="1377698055">
    <w:abstractNumId w:val="12"/>
    <w:lvlOverride w:ilvl="0"/>
    <w:lvlOverride w:ilvl="1"/>
    <w:lvlOverride w:ilvl="2"/>
    <w:lvlOverride w:ilvl="3"/>
    <w:lvlOverride w:ilvl="4"/>
    <w:lvlOverride w:ilvl="5"/>
    <w:lvlOverride w:ilvl="6"/>
    <w:lvlOverride w:ilvl="7"/>
    <w:lvlOverride w:ilvl="8"/>
  </w:num>
  <w:num w:numId="8" w16cid:durableId="4758792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27284828">
    <w:abstractNumId w:val="9"/>
    <w:lvlOverride w:ilvl="0"/>
    <w:lvlOverride w:ilvl="1"/>
    <w:lvlOverride w:ilvl="2"/>
    <w:lvlOverride w:ilvl="3"/>
    <w:lvlOverride w:ilvl="4"/>
    <w:lvlOverride w:ilvl="5"/>
    <w:lvlOverride w:ilvl="6"/>
    <w:lvlOverride w:ilvl="7"/>
    <w:lvlOverride w:ilvl="8"/>
  </w:num>
  <w:num w:numId="10" w16cid:durableId="858008686">
    <w:abstractNumId w:val="2"/>
    <w:lvlOverride w:ilvl="0"/>
    <w:lvlOverride w:ilvl="1"/>
    <w:lvlOverride w:ilvl="2"/>
    <w:lvlOverride w:ilvl="3"/>
    <w:lvlOverride w:ilvl="4"/>
    <w:lvlOverride w:ilvl="5"/>
    <w:lvlOverride w:ilvl="6"/>
    <w:lvlOverride w:ilvl="7"/>
    <w:lvlOverride w:ilvl="8"/>
  </w:num>
  <w:num w:numId="11" w16cid:durableId="262224174">
    <w:abstractNumId w:val="8"/>
    <w:lvlOverride w:ilvl="0"/>
    <w:lvlOverride w:ilvl="1"/>
    <w:lvlOverride w:ilvl="2"/>
    <w:lvlOverride w:ilvl="3"/>
    <w:lvlOverride w:ilvl="4"/>
    <w:lvlOverride w:ilvl="5"/>
    <w:lvlOverride w:ilvl="6"/>
    <w:lvlOverride w:ilvl="7"/>
    <w:lvlOverride w:ilvl="8"/>
  </w:num>
  <w:num w:numId="12" w16cid:durableId="1958444430">
    <w:abstractNumId w:val="13"/>
    <w:lvlOverride w:ilvl="0"/>
    <w:lvlOverride w:ilvl="1"/>
    <w:lvlOverride w:ilvl="2"/>
    <w:lvlOverride w:ilvl="3"/>
    <w:lvlOverride w:ilvl="4"/>
    <w:lvlOverride w:ilvl="5"/>
    <w:lvlOverride w:ilvl="6"/>
    <w:lvlOverride w:ilvl="7"/>
    <w:lvlOverride w:ilvl="8"/>
  </w:num>
  <w:num w:numId="13" w16cid:durableId="1911386007">
    <w:abstractNumId w:val="6"/>
    <w:lvlOverride w:ilvl="0"/>
    <w:lvlOverride w:ilvl="1"/>
    <w:lvlOverride w:ilvl="2"/>
    <w:lvlOverride w:ilvl="3"/>
    <w:lvlOverride w:ilvl="4"/>
    <w:lvlOverride w:ilvl="5"/>
    <w:lvlOverride w:ilvl="6"/>
    <w:lvlOverride w:ilvl="7"/>
    <w:lvlOverride w:ilvl="8"/>
  </w:num>
  <w:num w:numId="14" w16cid:durableId="908880614">
    <w:abstractNumId w:val="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952"/>
    <w:rsid w:val="00193952"/>
    <w:rsid w:val="001C0BA9"/>
    <w:rsid w:val="0088228F"/>
    <w:rsid w:val="00C31B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DE3653"/>
  <w15:chartTrackingRefBased/>
  <w15:docId w15:val="{A021E468-2845-420F-9F4D-BF943C063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952"/>
    <w:pPr>
      <w:spacing w:after="0" w:line="240" w:lineRule="auto"/>
    </w:pPr>
    <w:rPr>
      <w:rFonts w:ascii="Aptos" w:hAnsi="Aptos" w:cs="Aptos"/>
      <w:kern w:val="0"/>
      <w:lang w:eastAsia="en-GB"/>
      <w14:ligatures w14:val="none"/>
    </w:rPr>
  </w:style>
  <w:style w:type="paragraph" w:styleId="Heading1">
    <w:name w:val="heading 1"/>
    <w:basedOn w:val="Normal"/>
    <w:next w:val="Normal"/>
    <w:link w:val="Heading1Char"/>
    <w:uiPriority w:val="9"/>
    <w:qFormat/>
    <w:rsid w:val="001939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39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39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39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39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395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395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395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395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39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39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39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39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39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39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39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39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3952"/>
    <w:rPr>
      <w:rFonts w:eastAsiaTheme="majorEastAsia" w:cstheme="majorBidi"/>
      <w:color w:val="272727" w:themeColor="text1" w:themeTint="D8"/>
    </w:rPr>
  </w:style>
  <w:style w:type="paragraph" w:styleId="Title">
    <w:name w:val="Title"/>
    <w:basedOn w:val="Normal"/>
    <w:next w:val="Normal"/>
    <w:link w:val="TitleChar"/>
    <w:uiPriority w:val="10"/>
    <w:qFormat/>
    <w:rsid w:val="0019395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39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39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39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3952"/>
    <w:pPr>
      <w:spacing w:before="160"/>
      <w:jc w:val="center"/>
    </w:pPr>
    <w:rPr>
      <w:i/>
      <w:iCs/>
      <w:color w:val="404040" w:themeColor="text1" w:themeTint="BF"/>
    </w:rPr>
  </w:style>
  <w:style w:type="character" w:customStyle="1" w:styleId="QuoteChar">
    <w:name w:val="Quote Char"/>
    <w:basedOn w:val="DefaultParagraphFont"/>
    <w:link w:val="Quote"/>
    <w:uiPriority w:val="29"/>
    <w:rsid w:val="00193952"/>
    <w:rPr>
      <w:i/>
      <w:iCs/>
      <w:color w:val="404040" w:themeColor="text1" w:themeTint="BF"/>
    </w:rPr>
  </w:style>
  <w:style w:type="paragraph" w:styleId="ListParagraph">
    <w:name w:val="List Paragraph"/>
    <w:basedOn w:val="Normal"/>
    <w:uiPriority w:val="34"/>
    <w:qFormat/>
    <w:rsid w:val="00193952"/>
    <w:pPr>
      <w:ind w:left="720"/>
      <w:contextualSpacing/>
    </w:pPr>
  </w:style>
  <w:style w:type="character" w:styleId="IntenseEmphasis">
    <w:name w:val="Intense Emphasis"/>
    <w:basedOn w:val="DefaultParagraphFont"/>
    <w:uiPriority w:val="21"/>
    <w:qFormat/>
    <w:rsid w:val="00193952"/>
    <w:rPr>
      <w:i/>
      <w:iCs/>
      <w:color w:val="0F4761" w:themeColor="accent1" w:themeShade="BF"/>
    </w:rPr>
  </w:style>
  <w:style w:type="paragraph" w:styleId="IntenseQuote">
    <w:name w:val="Intense Quote"/>
    <w:basedOn w:val="Normal"/>
    <w:next w:val="Normal"/>
    <w:link w:val="IntenseQuoteChar"/>
    <w:uiPriority w:val="30"/>
    <w:qFormat/>
    <w:rsid w:val="001939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3952"/>
    <w:rPr>
      <w:i/>
      <w:iCs/>
      <w:color w:val="0F4761" w:themeColor="accent1" w:themeShade="BF"/>
    </w:rPr>
  </w:style>
  <w:style w:type="character" w:styleId="IntenseReference">
    <w:name w:val="Intense Reference"/>
    <w:basedOn w:val="DefaultParagraphFont"/>
    <w:uiPriority w:val="32"/>
    <w:qFormat/>
    <w:rsid w:val="00193952"/>
    <w:rPr>
      <w:b/>
      <w:bCs/>
      <w:smallCaps/>
      <w:color w:val="0F4761" w:themeColor="accent1" w:themeShade="BF"/>
      <w:spacing w:val="5"/>
    </w:rPr>
  </w:style>
  <w:style w:type="character" w:styleId="Hyperlink">
    <w:name w:val="Hyperlink"/>
    <w:basedOn w:val="DefaultParagraphFont"/>
    <w:uiPriority w:val="99"/>
    <w:semiHidden/>
    <w:unhideWhenUsed/>
    <w:rsid w:val="00193952"/>
    <w:rPr>
      <w:color w:val="0000FF"/>
      <w:u w:val="single"/>
    </w:rPr>
  </w:style>
  <w:style w:type="paragraph" w:styleId="NormalWeb">
    <w:name w:val="Normal (Web)"/>
    <w:basedOn w:val="Normal"/>
    <w:uiPriority w:val="99"/>
    <w:semiHidden/>
    <w:unhideWhenUsed/>
    <w:rsid w:val="00193952"/>
    <w:pPr>
      <w:suppressAutoHyphens/>
      <w:spacing w:before="100" w:beforeAutospacing="1" w:after="100" w:afterAutospacing="1"/>
    </w:pPr>
  </w:style>
  <w:style w:type="paragraph" w:customStyle="1" w:styleId="xelementtoproof">
    <w:name w:val="x_elementtoproof"/>
    <w:basedOn w:val="Normal"/>
    <w:uiPriority w:val="99"/>
    <w:semiHidden/>
    <w:rsid w:val="00193952"/>
    <w:pPr>
      <w:spacing w:before="100" w:beforeAutospacing="1" w:after="100" w:afterAutospacing="1"/>
    </w:pPr>
  </w:style>
  <w:style w:type="character" w:styleId="Strong">
    <w:name w:val="Strong"/>
    <w:basedOn w:val="DefaultParagraphFont"/>
    <w:uiPriority w:val="22"/>
    <w:qFormat/>
    <w:rsid w:val="00193952"/>
    <w:rPr>
      <w:b/>
      <w:bCs/>
    </w:rPr>
  </w:style>
  <w:style w:type="character" w:styleId="Emphasis">
    <w:name w:val="Emphasis"/>
    <w:basedOn w:val="DefaultParagraphFont"/>
    <w:uiPriority w:val="20"/>
    <w:qFormat/>
    <w:rsid w:val="0019395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inks-2.govdelivery.com/CL0/https:%2F%2Fcms.pcdosociety.org%2Fuploads%2FLevemir_Discontinuation_Guideline_Final_270526_49b0c5e43f.pdf%3Futm_medium=email%26utm_name=%26utm_source=govdelivery/1/010101a0aa49faf2-be3cf606-4099-4073-bef5-c89b0b73e59b-000000/T_WIpz88J8qqDho6EwJPJ8RJQ-r8BE2qrYds2OAp6rk=452" TargetMode="External"/><Relationship Id="rId18" Type="http://schemas.openxmlformats.org/officeDocument/2006/relationships/hyperlink" Target="https://links-2.govdelivery.com/CL0/https:%2F%2Fwww.thamesvalleyformulary.nhs.uk%2F%3Futm_medium=email%26utm_name=%26utm_source=govdelivery/1/010101a0aa49faf2-be3cf606-4099-4073-bef5-c89b0b73e59b-000000/9cGutE7GdyYm4eDvGtYrNauEqq0f5V3c7Cb_aCpHD6k=452" TargetMode="External"/><Relationship Id="rId26" Type="http://schemas.openxmlformats.org/officeDocument/2006/relationships/hyperlink" Target="https://links-2.govdelivery.com/CL0/https:%2F%2Fthebms.org.uk%2Fwp-content%2Fuploads%2F2026%2F06%2F01-NEW-BMS-GUIDELINE-Management-of-unscheduled-bleeding-HRT-MAY2026-D.pdf%3Futm_medium=email%26utm_name=%26utm_source=govdelivery/1/010101a0aa49faf2-be3cf606-4099-4073-bef5-c89b0b73e59b-000000/-WXLhpjLi1aEWaSYlFG_OuwJ73zAxgd3CLOflk-8NSY=452" TargetMode="External"/><Relationship Id="rId39" Type="http://schemas.openxmlformats.org/officeDocument/2006/relationships/image" Target="media/image3.png"/><Relationship Id="rId21" Type="http://schemas.openxmlformats.org/officeDocument/2006/relationships/hyperlink" Target="https://links-2.govdelivery.com/CL0/https:%2F%2Fnhs.sharepoint.com%2Fsites%2F10Q_BOB_ICB_Site%2FClinical%2520Decision%2520Support%2FForms%2FClinical%2520Decision%2520Support.aspx%3Fid=%252Fsites%252F10Q_BOB_ICB_Site%252FClinical%2BDecision%2BSupport%252FThames%2BValley%2BPrescribing%2B%2BNewsletter%252FTV%2BPresc.%2BNewsletter%2BArticles%252FPRN02658_Letter_prescribing%2Band%2Bsupply%2Bof%2Boral%2Bsemaglutide%2Bproducts_100926.pdf%26parent=%252Fsites%252F10Q_BOB_ICB_Site%252FClinical%2BDecision%2BSupport%252FThames%2BValley%2BPrescribing%2B%2BNewsletter%252FTV%2BPresc.%2BNewsletter%2BArticles%26utm_medium=email%26utm_name=%26utm_source=govdelivery/1/010101a0aa49faf2-be3cf606-4099-4073-bef5-c89b0b73e59b-000000/G2jtWoU67LW_EfO6IxY78AD-bGQOZII0FvU5Ild7Io4=452" TargetMode="External"/><Relationship Id="rId34" Type="http://schemas.openxmlformats.org/officeDocument/2006/relationships/hyperlink" Target="https://links-2.govdelivery.com/CL0/https:%2F%2Fforms.cloud.microsoft%2Fpages%2Fresponsepage.aspx%3Fid=slTDN7CF9UeyIge0jXdO44TVC6ph80xHj4bus-GPsBxUMkxHSFU4Ulg3WkRGODVMWFBWWEpFQURLRS4u%26route=shorturl%26utm_medium=email%26utm_name=%26utm_source=govdelivery/1/010101a0aa49faf2-be3cf606-4099-4073-bef5-c89b0b73e59b-000000/I1Sl5vrXUE2VhLWMuQZHhBlCMcfTMeDCob09YgGbDZ8=452" TargetMode="External"/><Relationship Id="rId42" Type="http://schemas.openxmlformats.org/officeDocument/2006/relationships/hyperlink" Target="https://links-2.govdelivery.com/CL0/https:%2F%2Fevents.teams.microsoft.com%2Fevent%2F149f7706-4e5b-4198-a050-8bd226ada463@ee4e1499-4a35-4b2e-ad47-5f3cf9de8666%3Futm_medium=email%26utm_name=%26utm_source=govdelivery/1/010101a0aa49faf2-be3cf606-4099-4073-bef5-c89b0b73e59b-000000/SYDDd0dr8klpIst4fPfSDZ7-2IDO_xtlHSFfQd96qRU=452" TargetMode="External"/><Relationship Id="rId47" Type="http://schemas.openxmlformats.org/officeDocument/2006/relationships/hyperlink" Target="mailto:nhsbsa.prescriptionservices@nhsbsa.nhs.uk" TargetMode="External"/><Relationship Id="rId50" Type="http://schemas.openxmlformats.org/officeDocument/2006/relationships/hyperlink" Target="https://gbr01.safelinks.protection.outlook.com/?data=05%7C02%7Caisha.afonso%40nhs.net%7Cc4218cd02d6a49375bbf08dee31d795e%7C37c354b285b047f5b22207b48d774ee3%7C0%7C1%7C639197912938947749%7CUnknown%7CTWFpbGZsb3d8eyJFbXB0eU1hcGkiOnRydWUsIlYiOiIwLjAuMDAwMCIsIlAiOiJXaW4zMiIsIkFOIjoiTWFpbCIsIldUIjoyfQ%3D%3D%7C0%7C%7C%7C&amp;reserved=0&amp;sdata=M%2Bs38Zklxo1MuGzetpXPlzjMIAJFW%2BlLt7459aV9eus%3D&amp;url=https%3A%2F%2Flinks-2.govdelivery.com%2FCL0%2Fhttps%3A%252F%252Fgbr01.safelinks.protection.outlook.com%252F%253Fdata%3D05%25257C02%25257Caisha.afonso%252540nhs.net%25257Cbbe732f4f13f49e3eccf08decddd2c02%25257C37c354b285b047f5b22207b48d774ee3%25257C0%25257C1%25257C639174547011328305%25257CUnknown%25257CTWFpbGZsb3d8eyJFbXB0eU1hcGkiOnRydWUsIlYiOiIwLjAuMDAwMCIsIlAiOiJXaW4zMiIsIkFOIjoiTWFpbCIsIldUIjoyfQ%25253D%25253D%25257C0%25257C%25257C%25257C%2526reserved%3D0%2526sdata%3DTedtYx1I0unNali7OxwxtNUNu0PizQ618roRGEFW5SI%25253D%2526url%3Dhttps%25253A%25252F%25252Flinks-2.govdelivery.com%25252FCL0%25252Fhttps%25253A%2525252F%2525252Fwww.nhsbsa.nhs.uk%2525252Fsicbls-icbs-and-other-providers%2525252Forganisation-and-prescriber-changes%2525252Fsub-icb-locations%2525253Futm_medium%25253Demail%25252526utm_name%25253D%25252526utm_source%25253Dgovdelivery%25252F1%25252F0101019edf01bac3-7ca89e3b-1451-490b-a6d4-d37aec44a912-000000%25252F1SjRV4Rz6k3AyTIkrywsrjr53wVjhmzQ4Fz6P1dND_U%25253D452%25253Futm_medium%25253Demail%252526utm_name%25253D%252526utm_source%25253Dgovdelivery%2526utm_medium%3Demail%2526utm_name%3D%2526utm_source%3Dgovdelivery%2F1%2F0101019f6a474c13-82030e55-ab08-42ce-a898-2ebf85ab6980-000000%2F0RGbBtCLK0nMFEFmO5WsPN-G6TkpKTY2v4wY1OCdvWw%3D452%3Futm_medium%3Demail%26utm_name%3D%26utm_source%3Dgovdelivery&amp;utm_medium=email&amp;utm_name=&amp;utm_source=govdelivery%20" TargetMode="External"/><Relationship Id="rId55" Type="http://schemas.openxmlformats.org/officeDocument/2006/relationships/fontTable" Target="fontTable.xml"/><Relationship Id="rId7" Type="http://schemas.openxmlformats.org/officeDocument/2006/relationships/hyperlink" Target="mailto:tvicb.medicines@nhs.net" TargetMode="External"/><Relationship Id="rId2" Type="http://schemas.openxmlformats.org/officeDocument/2006/relationships/styles" Target="styles.xml"/><Relationship Id="rId16" Type="http://schemas.openxmlformats.org/officeDocument/2006/relationships/hyperlink" Target="https://links-2.govdelivery.com/CL0/https:%2F%2Fnhs.sharepoint.com%2Fsites%2F10Q_BOB_ICB_Site%2FClinical%2520Decision%2520Support%2FForms%2FClinical%2520Decision%2520Support.aspx%3Fid=%252Fsites%252F10Q_BOB_ICB_Site%252FClinical%2BDecision%2BSupport%252FEmis%2Bsearch%2527s%252FClenil%2B50mcg%2B%2526%2B250mcg%2Bdiscontinuing%2BNov%2B2026.xml%26parent=%252Fsites%252F10Q_BOB_ICB_Site%252FClinical%2BDecision%2BSupport%252FEmis%2Bsearch%2527s%26utm_medium=email%26utm_name=%26utm_source=govdelivery/1/010101a0aa49faf2-be3cf606-4099-4073-bef5-c89b0b73e59b-000000/cnJWDE6q5QgK7t_P1SL3EuN3TuFlLLjDG5Hm-8bHVEs=452" TargetMode="External"/><Relationship Id="rId29" Type="http://schemas.openxmlformats.org/officeDocument/2006/relationships/hyperlink" Target="https://links-2.govdelivery.com/CL0/https:%2F%2Fwww.thamesvalleyformulary.nhs.uk%2Fdocs%2Ffiles%2FBOB_ICB_HRT_Formulary_and_Treatment_Guidance.pdf%3FUNLID=71574315220269781620%26utm_medium=email%26utm_name=%26utm_source=govdelivery/3/010101a0aa49faf2-be3cf606-4099-4073-bef5-c89b0b73e59b-000000/JAncMy4Dq5T6TgcPLLHoLhBxUx3yvyt-sFODOPnObDs=452" TargetMode="External"/><Relationship Id="rId11" Type="http://schemas.openxmlformats.org/officeDocument/2006/relationships/hyperlink" Target="https://links-2.govdelivery.com/CL0/https:%2F%2Fwww.gov.uk%2Fdrug-device-alerts%2Fall-rectal-catheters-gas-and-colic-relievers-do-not-use-in-infants-including-for-the-treatment-of-colic-gas-related-discomfort-or-constipation-dsi-slash-2026-slash-008%3Futm_campaign=govuk-notifications-topic%26utm_content=immediately%26utm_medium=email%26utm_name=%26utm_source=govdelivery/1/010101a0aa49faf2-be3cf606-4099-4073-bef5-c89b0b73e59b-000000/LMhfIqzsByBCeF24IyDsurSdF7eTxHqmWip938gQqMQ=452" TargetMode="External"/><Relationship Id="rId24" Type="http://schemas.openxmlformats.org/officeDocument/2006/relationships/hyperlink" Target="https://links-2.govdelivery.com/CL0/https:%2F%2Fwww.thamesvalleyformulary.nhs.uk%2F%3Futm_medium=email%26utm_name=%26utm_source=govdelivery/4/010101a0aa49faf2-be3cf606-4099-4073-bef5-c89b0b73e59b-000000/yRQe--KTCnN9EofBKb-0M8d2sWRs2kC29N0kqMmuALg=452" TargetMode="External"/><Relationship Id="rId32" Type="http://schemas.openxmlformats.org/officeDocument/2006/relationships/hyperlink" Target="https://links-2.govdelivery.com/CL0/https:%2F%2Fnhs.sharepoint.com%2Fsites%2F10Q_BOB_ICB_Site%2FClinical%2520Decision%2520Support%2FForms%2FClinical%2520Decision%2520Support.aspx%3FCID=baf6d0e3-bd8b-479c-a708-f55fd991fa3f%26FolderCTID=0x012000FE27BB79F2D56D4BA9AC8A56D2A9F103%26csf=1%26e=4NRnLU%26id=%252Fsites%252F10Q_BOB_ICB_Site%252FClinical%2BDecision%2BSupport%252FThames%2BValley%2BPrescribing%2BScheme%2B2026-27%252FTarget%2B3%2BAMS%252FAMR%2BResources%26utm_medium=email%26utm_name=%26utm_source=govdelivery%26web=1/1/010101a0aa49faf2-be3cf606-4099-4073-bef5-c89b0b73e59b-000000/uHDzu8GNrXW50S-r5dbRB3BNS-A3ZLBFqjD21gvHB8g=452" TargetMode="External"/><Relationship Id="rId37" Type="http://schemas.openxmlformats.org/officeDocument/2006/relationships/hyperlink" Target="https://links-2.govdelivery.com/CL0/https:%2F%2Fwww.thamesvalleyformulary.nhs.uk%2Fdocs%2Fdefault.asp%3FDocLib=TEST%26Sort=A%26utm_medium=email%26utm_name=%26utm_source=govdelivery%23:~:text=Nutrition%2520and%2520Dietetics/1/010101a0aa49faf2-be3cf606-4099-4073-bef5-c89b0b73e59b-000000/dNpTlzPL-oX0_0JO_WAgytUjK-4SO-HSuedC_2t4pFM=452" TargetMode="External"/><Relationship Id="rId40" Type="http://schemas.openxmlformats.org/officeDocument/2006/relationships/image" Target="https://content.govdelivery.com/attachments/fancy_images/UKBOBICS/2026/09/14364415/supply-of-pre-admission-medicines-on-discharge_original.png" TargetMode="External"/><Relationship Id="rId45" Type="http://schemas.openxmlformats.org/officeDocument/2006/relationships/hyperlink" Target="https://links-2.govdelivery.com/CL0/https:%2F%2Fwww.sps.nhs.uk%2Fwp-login.php%3Freauth=1%26redirect_to=https%253A%252F%252Fwww.sps.nhs.uk%252Fhome%252Ftools%252Fmedicines-supply-tool%252F%253Futm_medium%253Demail%2526utm_name%253D%2526utm_source%253Dgovdelivery%26utm_medium=email%26utm_name=%26utm_source=govdelivery/1/010101a0aa49faf2-be3cf606-4099-4073-bef5-c89b0b73e59b-000000/tddQtIU6Cqqx46WfWAGPQ_pzZkCjhms6yrWadWsDCRU=452" TargetMode="External"/><Relationship Id="rId53" Type="http://schemas.openxmlformats.org/officeDocument/2006/relationships/hyperlink" Target="https://links-2.govdelivery.com/CL0/https:%2F%2Fpublic.govdelivery.com%2Faccounts%2FUKBOBICS%2Fsubscriber%2Fedit%3Fpreferences=true%23tab1/1/010101a0aa49faf2-be3cf606-4099-4073-bef5-c89b0b73e59b-000000/E8VjKIxBZ0UPVZ-V8xynELxHWPSoIcm-ImBCuTcV3Nw=452" TargetMode="External"/><Relationship Id="rId5" Type="http://schemas.openxmlformats.org/officeDocument/2006/relationships/image" Target="media/image1.png"/><Relationship Id="rId10" Type="http://schemas.openxmlformats.org/officeDocument/2006/relationships/image" Target="https://content.govdelivery.com/attachments/fancy_images/UKBOBICS/2023/02/7104512/lo_original.jpg" TargetMode="External"/><Relationship Id="rId19" Type="http://schemas.openxmlformats.org/officeDocument/2006/relationships/hyperlink" Target="https://links-2.govdelivery.com/CL0/https:%2F%2Fwww.gov.uk%2Fgovernment%2Fpublications%2Feuropean-antibiotic-awareness-day-resources-toolkit-for-healthcare-professionals-in-england%2Fworld-antimicrobial-awareness-week-waaw-and-european-antibiotic-awareness-day-eaad%3Futm_medium=email%26utm_name=%26utm_source=govdelivery/1/010101a0aa49faf2-be3cf606-4099-4073-bef5-c89b0b73e59b-000000/kX2BPROoo77S8xJhvmsUpQLXAUqJUsGiSVWKddpXUpk=452" TargetMode="External"/><Relationship Id="rId31" Type="http://schemas.openxmlformats.org/officeDocument/2006/relationships/hyperlink" Target="https://links-2.govdelivery.com/CL0/https:%2F%2Fwww.bucksoxonberksw.icb.nhs.uk%2Fmedia%2F4999%2Fanticipatory-just-in-case-prescribing-guideline-for-adults.pdf%3Futm_medium=email%26utm_name=%26utm_source=govdelivery/1/010101a0aa49faf2-be3cf606-4099-4073-bef5-c89b0b73e59b-000000/RQOgsJxT9KWFhnaj0r5ThNdAeQPBc9XuR3WzzNdcD3c=452" TargetMode="External"/><Relationship Id="rId44" Type="http://schemas.openxmlformats.org/officeDocument/2006/relationships/hyperlink" Target="https://links-2.govdelivery.com/CL0/https:%2F%2Fwww.sps.nhs.uk%2Fregister%3Futm_medium=email%26utm_name=%26utm_source=govdelivery/1/010101a0aa49faf2-be3cf606-4099-4073-bef5-c89b0b73e59b-000000/lYybvnZEmkdfgkwUXjbOz7WhnQ_TN5J8WQvpukex2u0=452" TargetMode="External"/><Relationship Id="rId52" Type="http://schemas.openxmlformats.org/officeDocument/2006/relationships/hyperlink" Target="mailto:tvicb.medicines@nhs.net"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mailto:bobicb.medicines@nhs.net" TargetMode="External"/><Relationship Id="rId22" Type="http://schemas.openxmlformats.org/officeDocument/2006/relationships/hyperlink" Target="https://links-2.govdelivery.com/CL0/https:%2F%2Fwww.thamesvalleyformulary.nhs.uk%2F%3Futm_medium=email%26utm_name=%26utm_source=govdelivery/2/010101a0aa49faf2-be3cf606-4099-4073-bef5-c89b0b73e59b-000000/q_iPbz0fhztKGiYzPyoSj1YXvaau2rN_aAwo2cY6_FU=452" TargetMode="External"/><Relationship Id="rId27" Type="http://schemas.openxmlformats.org/officeDocument/2006/relationships/hyperlink" Target="https://links-2.govdelivery.com/CL0/https:%2F%2Fthebms.org.uk%2Fwp-content%2Fuploads%2F2026%2F06%2F01-NEW-BMS-GUIDELINE-Management-of-unscheduled-bleeding-HRT-MAY2026-D.pdf%3Futm_medium=email%26utm_name=%26utm_source=govdelivery/2/010101a0aa49faf2-be3cf606-4099-4073-bef5-c89b0b73e59b-000000/IY1lxaCnwdu47ZT5FXzaFUjY1h7B-btaoegTEfE4rtY=452" TargetMode="External"/><Relationship Id="rId30" Type="http://schemas.openxmlformats.org/officeDocument/2006/relationships/hyperlink" Target="https://links-2.govdelivery.com/CL0/https:%2F%2Fwww.thamesvalleyformulary.nhs.uk%2Fdocs%2Ffiles%2FBOB%2520ICB%2520-%2520Supplementary%2520Guidance%2520to%2520Support%2520Palliative%2520Syringe%2520driver%2520CSCI%2520Prescribing.pdf%3Futm_medium=email%26utm_name=%26utm_source=govdelivery/1/010101a0aa49faf2-be3cf606-4099-4073-bef5-c89b0b73e59b-000000/_KuzASAdQcTU20HI3TWsrQg63ooZhhEGDLPrvLmDX5w=452" TargetMode="External"/><Relationship Id="rId35" Type="http://schemas.openxmlformats.org/officeDocument/2006/relationships/hyperlink" Target="https://links-2.govdelivery.com/CL0/https:%2F%2Fwww.thamesvalleyformulary.nhs.uk%2Fdocs%2Fdefault.asp%3FDocLib=BOBG%26Sort=A%26utm_medium=email%26utm_name=%26utm_source=govdelivery%23:~:text=Nutrition%2520and%2520Dietetics%2520%252D%2520Adult%2520Oral%2520Nutritional%2520Supplements/1/010101a0aa49faf2-be3cf606-4099-4073-bef5-c89b0b73e59b-000000/L0lXzU8iILVw78ORWJlibk1UEnvAcKiQJnJVieD9dF4=452" TargetMode="External"/><Relationship Id="rId43" Type="http://schemas.openxmlformats.org/officeDocument/2006/relationships/hyperlink" Target="https://links-2.govdelivery.com/CL0/https:%2F%2Fsps.nhs.uk%2Farticles%2Fmanaging-interactions-between-macrolides-and-statins%2F%3Futm_medium=email%26utm_name=%26utm_source=govdelivery/1/010101a0aa49faf2-be3cf606-4099-4073-bef5-c89b0b73e59b-000000/nrqdJMuRrhFBtyAjIvKDWzCsCU8M__Yg2v_T2AnTEbs=452" TargetMode="External"/><Relationship Id="rId48" Type="http://schemas.openxmlformats.org/officeDocument/2006/relationships/hyperlink" Target="https://links-2.govdelivery.com/CL0/http:%2F%2Fwww.cdreporting.co.uk%2Fnhs%3Futm_medium=email%26utm_name=%26utm_source=govdelivery/1/010101a0aa49faf2-be3cf606-4099-4073-bef5-c89b0b73e59b-000000/FzjFq2WUBpH8PyVIJ08whUu_GqLk55kJLBW_pPv-vD4=452" TargetMode="External"/><Relationship Id="rId56" Type="http://schemas.openxmlformats.org/officeDocument/2006/relationships/theme" Target="theme/theme1.xml"/><Relationship Id="rId8" Type="http://schemas.openxmlformats.org/officeDocument/2006/relationships/hyperlink" Target="https://gbr01.safelinks.protection.outlook.com/?data=05%7C02%7Cjanice.craig%40nhs.net%7C0c5eba0e18dc4b5263bf08df04e9c817%7C37c354b285b047f5b22207b48d774ee3%7C0%7C1%7C639235074295988329%7CUnknown%7CTWFpbGZsb3d8eyJFbXB0eU1hcGkiOnRydWUsIlYiOiIwLjAuMDAwMCIsIlAiOiJXaW4zMiIsIkFOIjoiTWFpbCIsIldUIjoyfQ%3D%3D%7C0%7C%7C%7C&amp;reserved=0&amp;sdata=E7ca3WacSxSORiU1wEq%2FEFdW2mS%2FeavYaFsnMS46ek4%3D&amp;url=https%3A%2F%2Flinks-2.govdelivery.com%2FCL0%2Fhttps%3A%252F%252Fnhs.sharepoint.com%252F%3Aw%3A%252Fr%252Fsites%252F10Q_BOB_ICB_Site%252FGP%252520Bulletin%252FGP%252520Bulletin%252F260828%252520TV%252520GP%252520Bulletin%25252021%252FDelegated%252520Functions%252520Transfer%252520to%252520FHFT%252520docx.docx%253Fcsf%3D1%2526d%3Dwf9e8abcc73654d088f3f05b161b0200e%2526e%3DeA71cP%2526utm_medium%3Demail%2526utm_name%3D%2526utm_source%3Dgovdelivery%2526web%3D1%2F1%2F010101a047c70b54-21951017-f273-4969-94af-bab95b80f60e-000000%2FI64eE7t_ohHUwCUOMYEAnNFsb5srL1viVYdgiJ6L6Uk%3D452%3Futm_medium%3Demail%26utm_name%3D%26utm_source%3Dgovdelivery&amp;utm_medium=email&amp;utm_name=&amp;utm_source=govdelivery%20" TargetMode="External"/><Relationship Id="rId51" Type="http://schemas.openxmlformats.org/officeDocument/2006/relationships/hyperlink" Target="https://gbr01.safelinks.protection.outlook.com/?data=05%7C02%7Caisha.afonso%40nhs.net%7Cc4218cd02d6a49375bbf08dee31d795e%7C37c354b285b047f5b22207b48d774ee3%7C0%7C1%7C639197912939028653%7CUnknown%7CTWFpbGZsb3d8eyJFbXB0eU1hcGkiOnRydWUsIlYiOiIwLjAuMDAwMCIsIlAiOiJXaW4zMiIsIkFOIjoiTWFpbCIsIldUIjoyfQ%3D%3D%7C0%7C%7C%7C&amp;reserved=0&amp;sdata=6vtoINMHQP%2F9MVcU3OXg5OykXSJlQRyv1X75ywChxqM%3D&amp;url=https%3A%2F%2Flinks-2.govdelivery.com%2FCL0%2Fhttps%3A%252F%252Fgbr01.safelinks.protection.outlook.com%252F%253Fdata%3D05%25257C02%25257Caisha.afonso%252540nhs.net%25257Cbbe732f4f13f49e3eccf08decddd2c02%25257C37c354b285b047f5b22207b48d774ee3%25257C0%25257C1%25257C639174547011375631%25257CUnknown%25257CTWFpbGZsb3d8eyJFbXB0eU1hcGkiOnRydWUsIlYiOiIwLjAuMDAwMCIsIlAiOiJXaW4zMiIsIkFOIjoiTWFpbCIsIldUIjoyfQ%25253D%25253D%25257C0%25257C%25257C%25257C%2526reserved%3D0%2526sdata%3DK12ZhZvWlt4JYu1WWxGBKidihD2j2xpkHDC%25252Bp%25252B9nk0Q%25253D%2526url%3Dhttps%25253A%25252F%25252Flinks-2.govdelivery.com%25252FCL0%25252Fhttps%25253A%2525252F%2525252Fwww.nhsbsa.nhs.uk%2525252Fsicbls-icbs-and-other-providers%2525252Forganisation-and-prescriber-changes%2525252Fsub-icb-locations%2525253Futm_medium%25253Demail%25252526utm_name%25253D%25252526utm_source%25253Dgovdelivery%25252F2%25252F0101019edf01bac3-7ca89e3b-1451-490b-a6d4-d37aec44a912-000000%25252FBxO87JeGTjS29MgCD-3pq24F9wg42262AZUSBFrtY24%25253D452%25253Futm_medium%25253Demail%252526utm_name%25253D%252526utm_source%25253Dgovdelivery%2526utm_medium%3Demail%2526utm_name%3D%2526utm_source%3Dgovdelivery%2F1%2F0101019f6a474c13-82030e55-ab08-42ce-a898-2ebf85ab6980-000000%2F2K9bBn_pDDePWPPtQrjdfHSAgkbflvy7-5sC9YMgrrs%3D452%3Futm_medium%3Demail%26utm_name%3D%26utm_source%3Dgovdelivery&amp;utm_medium=email&amp;utm_name=&amp;utm_source=govdelivery%20" TargetMode="External"/><Relationship Id="rId3" Type="http://schemas.openxmlformats.org/officeDocument/2006/relationships/settings" Target="settings.xml"/><Relationship Id="rId12" Type="http://schemas.openxmlformats.org/officeDocument/2006/relationships/hyperlink" Target="https://links-2.govdelivery.com/CL0/https:%2F%2Fcdn.gpwebsite.org%2Fnews-downloads%2F1776789671-16b14d1c89357bf3f16732403758bbff.pdf%3Futm_medium=email%26utm_name=%26utm_source=govdelivery/1/010101a0aa49faf2-be3cf606-4099-4073-bef5-c89b0b73e59b-000000/cCDHj9TjNnVoZ4VKOYAdioNyRfjuq_TAmf-yIEjBbf0=452" TargetMode="External"/><Relationship Id="rId17" Type="http://schemas.openxmlformats.org/officeDocument/2006/relationships/hyperlink" Target="mailto:tvicb.medicines@nhs.net" TargetMode="External"/><Relationship Id="rId25" Type="http://schemas.openxmlformats.org/officeDocument/2006/relationships/hyperlink" Target="https://links-2.govdelivery.com/CL0/https:%2F%2Fwww.thamesvalleyformulary.nhs.uk%2Fdocs%2Ffiles%2FBOB_ICB_HRT_Formulary_and_Treatment_Guidance.pdf%3FUNLID=71574315220269781620%26utm_medium=email%26utm_name=%26utm_source=govdelivery/1/010101a0aa49faf2-be3cf606-4099-4073-bef5-c89b0b73e59b-000000/KZSBWxzG5RRIIlL7oqMSW-SeoUqwCVF78Uh1Z9PlXbI=452" TargetMode="External"/><Relationship Id="rId33" Type="http://schemas.openxmlformats.org/officeDocument/2006/relationships/hyperlink" Target="https://links-2.govdelivery.com/CL0/https:%2F%2Fnhs.sharepoint.com%2Fsites%2F10Q_BOB_ICB_Site%2FClinical%2520Decision%2520Support%2FForms%2FClinical%2520Decision%2520Support.aspx%3FCID=baf6d0e3-bd8b-479c-a708-f55fd991fa3f%26FolderCTID=0x012000FE27BB79F2D56D4BA9AC8A56D2A9F103%26csf=1%26e=4NRnLU%26id=%252Fsites%252F10Q_BOB_ICB_Site%252FClinical%2BDecision%2BSupport%252FThames%2BValley%2BPrescribing%2BScheme%2B2026-27%252FTarget%2B3%2BAMS%252FAMR%2BResources%26utm_medium=email%26utm_name=%26utm_source=govdelivery%26web=1/2/010101a0aa49faf2-be3cf606-4099-4073-bef5-c89b0b73e59b-000000/hL4wj9ndPfjZj-5zTskMjgoivjiboBhx_nx8iv5q0sk=452" TargetMode="External"/><Relationship Id="rId38" Type="http://schemas.openxmlformats.org/officeDocument/2006/relationships/hyperlink" Target="https://links-2.govdelivery.com/CL0/https:%2F%2Fnhs.sharepoint.com%2Fsites%2F10Q_BOB_ICB_Site%2FGP%2520Bulletin%2FForms%2FAllItems.aspx%3Fid=%252Fsites%252F10Q_BOB_ICB_Site%252FGP%2BBulletin%252FGP%2BBulletin%252F260731%2BTV%2BGP%2BBulletin%2B17%252FSupply%2Bof%2Bpre-admission%2Bmedicines%2Bon%2Bdischarge%2Bat%2BOxford%2BUniversity%2BHospitals%2BFT.pdf%26parent=%252Fsites%252F10Q_BOB_ICB_Site%252FGP%2BBulletin%252FGP%2BBulletin%252F260731%2BTV%2BGP%2BBulletin%2B17%26utm_medium=email%26utm_name=%26utm_source=govdelivery/1/010101a0aa49faf2-be3cf606-4099-4073-bef5-c89b0b73e59b-000000/1abxklAz0BeRRlBVX2LM8yNsrPAsa0JF_NicXG2HxB8=452" TargetMode="External"/><Relationship Id="rId46" Type="http://schemas.openxmlformats.org/officeDocument/2006/relationships/hyperlink" Target="https://links-2.govdelivery.com/CL0/https:%2F%2Fwww.nhsbsa.nhs.uk%2Fpharmacies-gp-practices-and-appliance-contractors%2Fserious-shortage-protocols-ssps%3Futm_medium=email%26utm_name=%26utm_source=govdelivery/1/010101a0aa49faf2-be3cf606-4099-4073-bef5-c89b0b73e59b-000000/oVBhZ3VyqlK5kSUBw7idobvV1K5M-rYe7kUGOitjM00=452" TargetMode="External"/><Relationship Id="rId20" Type="http://schemas.openxmlformats.org/officeDocument/2006/relationships/hyperlink" Target="https://links-2.govdelivery.com/CL0/https:%2F%2Fsps.nhs.uk%2Fwp-login.php%3Freauth=1%26redirect_to=https%253A%252F%252Fsps.nhs.uk%252Fhome%252Ftools%252Fmedicines-supply-tool%252F%253Futm_medium%253Demail%2526utm_name%253D%2526utm_source%253Dgovdelivery%26utm_medium=email%26utm_name=%26utm_source=govdelivery/1/010101a0aa49faf2-be3cf606-4099-4073-bef5-c89b0b73e59b-000000/g4D46T0dd3sm2SMkPKMBojrh4nem-lt8Vv_TbYbbH9c=452" TargetMode="External"/><Relationship Id="rId41" Type="http://schemas.openxmlformats.org/officeDocument/2006/relationships/hyperlink" Target="https://links-2.govdelivery.com/CL0/https:%2F%2Fevents.teams.microsoft.com%2Fevent%2F8c92492f-fe41-4487-b384-fd7eb523ac82@37c354b2-85b0-47f5-b222-07b48d774ee3%3Futm_medium=email%26utm_name=%26utm_source=govdelivery/1/010101a0aa49faf2-be3cf606-4099-4073-bef5-c89b0b73e59b-000000/xJngsMVSkUjiyHb6hSxxjI91wED7s-m0cdGWJJ-fphc=452" TargetMode="External"/><Relationship Id="rId54" Type="http://schemas.openxmlformats.org/officeDocument/2006/relationships/hyperlink" Target="https://links-2.govdelivery.com/CL0/https:%2F%2Fpublic.govdelivery.com%2Faccounts%2FUKBOBICS%2Fsubscriber%2Fnew%3Ftopic_id=UKBOBICS_19/1/010101a0aa49faf2-be3cf606-4099-4073-bef5-c89b0b73e59b-000000/a9PVvyG5wfMr7zFzS7ERGD35drQ4Qo4KS6aw3MypTr8=452" TargetMode="External"/><Relationship Id="rId1" Type="http://schemas.openxmlformats.org/officeDocument/2006/relationships/numbering" Target="numbering.xml"/><Relationship Id="rId6" Type="http://schemas.openxmlformats.org/officeDocument/2006/relationships/image" Target="https://content.govdelivery.com/attachments/fancy_images/UKBOBICS/2026/04/13598012/tvicb-logo_original.png" TargetMode="External"/><Relationship Id="rId15" Type="http://schemas.openxmlformats.org/officeDocument/2006/relationships/hyperlink" Target="https://links-2.govdelivery.com/CL0/https:%2F%2Fnhs.sharepoint.com%2Fsites%2F10Q_BOB_ICB_Site%2FClinical%2520Decision%2520Support%2FForms%2FClinical%2520Decision%2520Support.aspx%3Fid=%252Fsites%252F10Q_BOB_ICB_Site%252FClinical%2BDecision%2BSupport%252FMedicine%2BSupply%2BNotification%25E2%2580%2599s%252FMSN_2026_038%2BBeclometasone%2Bdipropionate%2B%2528Clenil%2BModulite%2529%2B50mcg_dose%2Band%2B250%2Bmcg_dose%2Binhalers.pdf%26parent=%252Fsites%252F10Q_BOB_ICB_Site%252FClinical%2BDecision%2BSupport%252FMedicine%2BSupply%2BNotification%25E2%2580%2599s%26utm_medium=email%26utm_name=%26utm_source=govdelivery/1/010101a0aa49faf2-be3cf606-4099-4073-bef5-c89b0b73e59b-000000/nC9e4L-QJLCzZ7ZAHAttWy1p1zPL_zq3Seky2E1qJ2Q=452" TargetMode="External"/><Relationship Id="rId23" Type="http://schemas.openxmlformats.org/officeDocument/2006/relationships/hyperlink" Target="https://links-2.govdelivery.com/CL0/https:%2F%2Fwww.thamesvalleyformulary.nhs.uk%2F%3Futm_medium=email%26utm_name=%26utm_source=govdelivery/3/010101a0aa49faf2-be3cf606-4099-4073-bef5-c89b0b73e59b-000000/YW-ussrx2rK2t_QaH3F5eHAJaeJFjx4enoEEeYkRsbk=452" TargetMode="External"/><Relationship Id="rId28" Type="http://schemas.openxmlformats.org/officeDocument/2006/relationships/hyperlink" Target="https://links-2.govdelivery.com/CL0/https:%2F%2Fwww.thamesvalleyformulary.nhs.uk%2Fdocs%2Ffiles%2FBOB_ICB_HRT_Formulary_and_Treatment_Guidance.pdf%3FUNLID=71574315220269781620%26utm_medium=email%26utm_name=%26utm_source=govdelivery/2/010101a0aa49faf2-be3cf606-4099-4073-bef5-c89b0b73e59b-000000/8H_Zj9ksncv-sGpzTu1LPIlZekGN6DAdttsyV546kzU=452" TargetMode="External"/><Relationship Id="rId36" Type="http://schemas.openxmlformats.org/officeDocument/2006/relationships/hyperlink" Target="https://links-2.govdelivery.com/CL0/https:%2F%2Fwww.thamesvalleyformulary.nhs.uk%2Fdocs%2Fdefault.asp%3FDocLib=BPIL%26Sort=A%26utm_medium=email%26utm_name=%26utm_source=govdelivery/1/010101a0aa49faf2-be3cf606-4099-4073-bef5-c89b0b73e59b-000000/JLv48iilfpUHtKJSuKGIy-HIs-szBGCyFDATSDa3x0I=452" TargetMode="External"/><Relationship Id="rId49" Type="http://schemas.openxmlformats.org/officeDocument/2006/relationships/hyperlink" Target="mailto:england.southeastcdao@nhs.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12</Pages>
  <Words>5492</Words>
  <Characters>31305</Characters>
  <Application>Microsoft Office Word</Application>
  <DocSecurity>0</DocSecurity>
  <Lines>260</Lines>
  <Paragraphs>73</Paragraphs>
  <ScaleCrop>false</ScaleCrop>
  <Company/>
  <LinksUpToDate>false</LinksUpToDate>
  <CharactersWithSpaces>36724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Lorna Girling</dc:creator>
  <cp:keywords/>
  <dc:description/>
  <cp:lastModifiedBy>Lorna Girling</cp:lastModifiedBy>
  <cp:revision>1</cp:revision>
  <dcterms:created xsi:type="dcterms:W3CDTF">2026-09-17T06:41:00Z</dcterms:created>
  <dcterms:modified xsi:type="dcterms:W3CDTF">2026-09-17T06:44:00Z</dcterms:modified>
</cp:coreProperties>
</file>