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70993" w14:textId="77777777" w:rsidR="004F7DC0" w:rsidRPr="00510DDC" w:rsidRDefault="004F7DC0" w:rsidP="004F7DC0">
      <w:pPr>
        <w:rPr>
          <w:rFonts w:ascii="Arial" w:hAnsi="Arial" w:cs="Arial"/>
          <w:b/>
          <w:sz w:val="20"/>
        </w:rPr>
      </w:pPr>
    </w:p>
    <w:p w14:paraId="6BC7106F" w14:textId="77777777" w:rsidR="004F7DC0" w:rsidRPr="00510DDC" w:rsidRDefault="004F7DC0" w:rsidP="004F7DC0">
      <w:pPr>
        <w:pStyle w:val="Heading1"/>
        <w:ind w:left="567" w:hanging="567"/>
        <w:jc w:val="center"/>
      </w:pPr>
      <w:bookmarkStart w:id="0" w:name="_Toc428907602"/>
      <w:r w:rsidRPr="00510DDC">
        <w:t>SCHEDULE 2 – THE SERVICES</w:t>
      </w:r>
      <w:bookmarkEnd w:id="0"/>
    </w:p>
    <w:p w14:paraId="4ECE6FD4" w14:textId="77777777" w:rsidR="004F7DC0" w:rsidRPr="00510DDC" w:rsidRDefault="004F7DC0" w:rsidP="004F7DC0">
      <w:pPr>
        <w:spacing w:after="0"/>
        <w:ind w:left="567" w:hanging="567"/>
        <w:jc w:val="center"/>
        <w:rPr>
          <w:rFonts w:ascii="Arial" w:hAnsi="Arial" w:cs="Arial"/>
          <w:b/>
          <w:sz w:val="20"/>
        </w:rPr>
      </w:pPr>
    </w:p>
    <w:p w14:paraId="60A4FB72" w14:textId="77777777" w:rsidR="004F7DC0" w:rsidRPr="00510DDC" w:rsidRDefault="004F7DC0" w:rsidP="004F7DC0">
      <w:pPr>
        <w:pStyle w:val="ListParagraph"/>
        <w:numPr>
          <w:ilvl w:val="0"/>
          <w:numId w:val="1"/>
        </w:numPr>
        <w:spacing w:after="0"/>
        <w:ind w:left="567" w:hanging="567"/>
        <w:jc w:val="center"/>
        <w:outlineLvl w:val="1"/>
        <w:rPr>
          <w:rFonts w:ascii="Arial" w:hAnsi="Arial" w:cs="Arial"/>
          <w:b/>
        </w:rPr>
      </w:pPr>
      <w:bookmarkStart w:id="1" w:name="_Toc428907603"/>
      <w:r w:rsidRPr="00510DDC">
        <w:rPr>
          <w:rFonts w:ascii="Arial" w:hAnsi="Arial" w:cs="Arial"/>
          <w:b/>
        </w:rPr>
        <w:t>Service Specifications</w:t>
      </w:r>
      <w:bookmarkEnd w:id="1"/>
    </w:p>
    <w:p w14:paraId="344F1FAE" w14:textId="77777777" w:rsidR="004F7DC0" w:rsidRDefault="004F7DC0" w:rsidP="004F7DC0">
      <w:pPr>
        <w:shd w:val="clear" w:color="auto" w:fill="FFFFFF" w:themeFill="background1"/>
        <w:tabs>
          <w:tab w:val="left" w:pos="3147"/>
        </w:tabs>
        <w:spacing w:after="0"/>
        <w:jc w:val="both"/>
        <w:rPr>
          <w:rFonts w:ascii="Arial" w:hAnsi="Arial" w:cs="Arial"/>
          <w:sz w:val="20"/>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963"/>
        <w:gridCol w:w="5053"/>
      </w:tblGrid>
      <w:tr w:rsidR="004F7DC0" w:rsidRPr="00D522AC" w14:paraId="65988EB8" w14:textId="77777777" w:rsidTr="0097030B">
        <w:trPr>
          <w:trHeight w:val="345"/>
          <w:jc w:val="center"/>
        </w:trPr>
        <w:tc>
          <w:tcPr>
            <w:tcW w:w="2198" w:type="pct"/>
            <w:shd w:val="clear" w:color="auto" w:fill="595959"/>
            <w:vAlign w:val="center"/>
          </w:tcPr>
          <w:p w14:paraId="5A7F12D4" w14:textId="77777777" w:rsidR="004F7DC0" w:rsidRPr="000A294C" w:rsidRDefault="004F7DC0" w:rsidP="0097030B">
            <w:pPr>
              <w:spacing w:after="0" w:line="360" w:lineRule="auto"/>
              <w:rPr>
                <w:rFonts w:ascii="Arial" w:eastAsia="Calibri" w:hAnsi="Arial" w:cs="Arial"/>
                <w:b/>
                <w:color w:val="F79646"/>
                <w:szCs w:val="24"/>
                <w:lang w:val="en-GB" w:eastAsia="en-US"/>
              </w:rPr>
            </w:pPr>
            <w:r w:rsidRPr="000A294C">
              <w:rPr>
                <w:rFonts w:ascii="Arial" w:eastAsia="Calibri" w:hAnsi="Arial" w:cs="Arial"/>
                <w:b/>
                <w:color w:val="F79646"/>
                <w:szCs w:val="24"/>
                <w:lang w:val="en-GB" w:eastAsia="en-US"/>
              </w:rPr>
              <w:t>Service</w:t>
            </w:r>
            <w:r>
              <w:rPr>
                <w:rFonts w:ascii="Arial" w:eastAsia="Calibri" w:hAnsi="Arial" w:cs="Arial"/>
                <w:b/>
                <w:color w:val="F79646"/>
                <w:szCs w:val="24"/>
                <w:lang w:val="en-GB" w:eastAsia="en-US"/>
              </w:rPr>
              <w:t xml:space="preserve"> Specification Number</w:t>
            </w:r>
          </w:p>
        </w:tc>
        <w:tc>
          <w:tcPr>
            <w:tcW w:w="2802" w:type="pct"/>
          </w:tcPr>
          <w:p w14:paraId="580226D5" w14:textId="0626C604" w:rsidR="004F7DC0" w:rsidRPr="00D217C3" w:rsidRDefault="00AD522A" w:rsidP="0097030B">
            <w:pPr>
              <w:rPr>
                <w:rFonts w:ascii="Arial" w:hAnsi="Arial" w:cs="Arial"/>
                <w:sz w:val="20"/>
                <w:lang w:val="en-GB" w:eastAsia="en-US"/>
              </w:rPr>
            </w:pPr>
            <w:r>
              <w:rPr>
                <w:rFonts w:ascii="Arial" w:hAnsi="Arial" w:cs="Arial"/>
                <w:sz w:val="22"/>
                <w:szCs w:val="22"/>
              </w:rPr>
              <w:t>MO Priority medicines supply – 03</w:t>
            </w:r>
          </w:p>
        </w:tc>
      </w:tr>
      <w:tr w:rsidR="004F7DC0" w:rsidRPr="00D522AC" w14:paraId="36710F87" w14:textId="77777777" w:rsidTr="0097030B">
        <w:trPr>
          <w:trHeight w:val="345"/>
          <w:jc w:val="center"/>
        </w:trPr>
        <w:tc>
          <w:tcPr>
            <w:tcW w:w="2198" w:type="pct"/>
            <w:shd w:val="clear" w:color="auto" w:fill="595959"/>
            <w:vAlign w:val="center"/>
          </w:tcPr>
          <w:p w14:paraId="28A824C7" w14:textId="77777777" w:rsidR="004F7DC0" w:rsidRPr="000A294C" w:rsidRDefault="004F7DC0" w:rsidP="0097030B">
            <w:pPr>
              <w:spacing w:after="0" w:line="360" w:lineRule="auto"/>
              <w:rPr>
                <w:rFonts w:ascii="Arial" w:eastAsia="Calibri" w:hAnsi="Arial" w:cs="Arial"/>
                <w:b/>
                <w:color w:val="F79646"/>
                <w:szCs w:val="24"/>
                <w:lang w:val="en-GB" w:eastAsia="en-US"/>
              </w:rPr>
            </w:pPr>
            <w:r>
              <w:rPr>
                <w:rFonts w:ascii="Arial" w:eastAsia="Calibri" w:hAnsi="Arial" w:cs="Arial"/>
                <w:b/>
                <w:color w:val="F79646"/>
                <w:szCs w:val="24"/>
                <w:lang w:val="en-GB" w:eastAsia="en-US"/>
              </w:rPr>
              <w:t>Service</w:t>
            </w:r>
          </w:p>
        </w:tc>
        <w:tc>
          <w:tcPr>
            <w:tcW w:w="2802" w:type="pct"/>
          </w:tcPr>
          <w:p w14:paraId="5597AA67" w14:textId="5C8FA290" w:rsidR="004F7DC0" w:rsidRPr="00D217C3" w:rsidRDefault="00AD522A" w:rsidP="0097030B">
            <w:pPr>
              <w:rPr>
                <w:rFonts w:ascii="Arial" w:hAnsi="Arial" w:cs="Arial"/>
                <w:sz w:val="20"/>
                <w:lang w:val="en-GB" w:eastAsia="en-US"/>
              </w:rPr>
            </w:pPr>
            <w:r w:rsidRPr="00CD1443">
              <w:rPr>
                <w:rFonts w:ascii="Arial" w:eastAsia="Times New Roman" w:hAnsi="Arial" w:cs="Arial"/>
                <w:kern w:val="28"/>
                <w:sz w:val="22"/>
                <w:szCs w:val="22"/>
              </w:rPr>
              <w:t xml:space="preserve">Community Pharmacy: Locally Commissioned Service </w:t>
            </w:r>
            <w:r w:rsidRPr="00CD1443">
              <w:rPr>
                <w:rFonts w:ascii="Arial" w:hAnsi="Arial" w:cs="Arial"/>
                <w:sz w:val="22"/>
                <w:szCs w:val="22"/>
              </w:rPr>
              <w:t>for</w:t>
            </w:r>
            <w:r>
              <w:rPr>
                <w:rFonts w:ascii="Arial" w:hAnsi="Arial" w:cs="Arial"/>
                <w:sz w:val="22"/>
                <w:szCs w:val="22"/>
              </w:rPr>
              <w:t xml:space="preserve"> </w:t>
            </w:r>
            <w:r w:rsidRPr="004675B9">
              <w:rPr>
                <w:rFonts w:ascii="Arial" w:hAnsi="Arial" w:cs="Arial"/>
                <w:sz w:val="22"/>
                <w:szCs w:val="22"/>
              </w:rPr>
              <w:t>Priority medicines supply – enhanced service</w:t>
            </w:r>
          </w:p>
        </w:tc>
      </w:tr>
      <w:tr w:rsidR="004F7DC0" w:rsidRPr="00D522AC" w14:paraId="5291DF72" w14:textId="77777777" w:rsidTr="0097030B">
        <w:trPr>
          <w:trHeight w:val="345"/>
          <w:jc w:val="center"/>
        </w:trPr>
        <w:tc>
          <w:tcPr>
            <w:tcW w:w="2198" w:type="pct"/>
            <w:shd w:val="clear" w:color="auto" w:fill="595959"/>
            <w:vAlign w:val="center"/>
          </w:tcPr>
          <w:p w14:paraId="2A6D8D47" w14:textId="77777777" w:rsidR="004F7DC0" w:rsidRPr="000A294C" w:rsidRDefault="004F7DC0" w:rsidP="0097030B">
            <w:pPr>
              <w:spacing w:after="0" w:line="360" w:lineRule="auto"/>
              <w:rPr>
                <w:rFonts w:ascii="Arial" w:eastAsia="Calibri" w:hAnsi="Arial" w:cs="Arial"/>
                <w:b/>
                <w:color w:val="F79646"/>
                <w:szCs w:val="24"/>
                <w:lang w:val="en-GB" w:eastAsia="en-US"/>
              </w:rPr>
            </w:pPr>
            <w:r w:rsidRPr="000A294C">
              <w:rPr>
                <w:rFonts w:ascii="Arial" w:eastAsia="Calibri" w:hAnsi="Arial" w:cs="Arial"/>
                <w:b/>
                <w:color w:val="F79646"/>
                <w:szCs w:val="24"/>
                <w:lang w:val="en-GB" w:eastAsia="en-US"/>
              </w:rPr>
              <w:t>Commissioner Lead</w:t>
            </w:r>
          </w:p>
        </w:tc>
        <w:tc>
          <w:tcPr>
            <w:tcW w:w="2802" w:type="pct"/>
          </w:tcPr>
          <w:p w14:paraId="47D1B176" w14:textId="77777777" w:rsidR="004F7DC0" w:rsidRPr="00D217C3" w:rsidRDefault="004F7DC0" w:rsidP="0097030B">
            <w:pPr>
              <w:rPr>
                <w:rFonts w:ascii="Arial" w:hAnsi="Arial" w:cs="Arial"/>
                <w:sz w:val="20"/>
                <w:lang w:val="en-GB" w:eastAsia="en-US"/>
              </w:rPr>
            </w:pPr>
            <w:commentRangeStart w:id="2"/>
            <w:r w:rsidRPr="0082353F">
              <w:rPr>
                <w:rFonts w:ascii="Arial" w:eastAsia="MS Mincho" w:hAnsi="Arial" w:cs="Arial"/>
                <w:sz w:val="22"/>
                <w:szCs w:val="22"/>
              </w:rPr>
              <w:t>Yousaf Ahmed</w:t>
            </w:r>
            <w:r>
              <w:rPr>
                <w:rFonts w:ascii="Arial" w:eastAsia="MS Mincho" w:hAnsi="Arial" w:cs="Arial"/>
                <w:sz w:val="22"/>
                <w:szCs w:val="22"/>
              </w:rPr>
              <w:t>,</w:t>
            </w:r>
            <w:r w:rsidRPr="0082353F">
              <w:rPr>
                <w:rFonts w:ascii="Arial" w:eastAsia="MS Mincho" w:hAnsi="Arial" w:cs="Arial"/>
                <w:sz w:val="22"/>
                <w:szCs w:val="22"/>
              </w:rPr>
              <w:t xml:space="preserve"> ICS Chief Pharmacist and Director of Medicines Optimisation on behalf of Frimley ICS</w:t>
            </w:r>
            <w:commentRangeEnd w:id="2"/>
            <w:r w:rsidR="003167B4" w:rsidRPr="00D217C3">
              <w:rPr>
                <w:rStyle w:val="CommentReference"/>
                <w:rFonts w:ascii="Arial" w:hAnsi="Arial" w:cs="Arial"/>
                <w:sz w:val="20"/>
                <w:szCs w:val="20"/>
                <w:lang w:val="en-GB" w:eastAsia="en-US"/>
              </w:rPr>
              <w:commentReference w:id="2"/>
            </w:r>
          </w:p>
        </w:tc>
      </w:tr>
      <w:tr w:rsidR="004F7DC0" w:rsidRPr="00D522AC" w14:paraId="2EEB8A7F" w14:textId="77777777" w:rsidTr="0097030B">
        <w:trPr>
          <w:trHeight w:val="345"/>
          <w:jc w:val="center"/>
        </w:trPr>
        <w:tc>
          <w:tcPr>
            <w:tcW w:w="2198" w:type="pct"/>
            <w:shd w:val="clear" w:color="auto" w:fill="595959"/>
            <w:vAlign w:val="center"/>
          </w:tcPr>
          <w:p w14:paraId="4136019D" w14:textId="77777777" w:rsidR="004F7DC0" w:rsidRPr="000A294C" w:rsidRDefault="004F7DC0" w:rsidP="0097030B">
            <w:pPr>
              <w:spacing w:after="0" w:line="360" w:lineRule="auto"/>
              <w:rPr>
                <w:rFonts w:ascii="Arial" w:eastAsia="Calibri" w:hAnsi="Arial" w:cs="Arial"/>
                <w:b/>
                <w:color w:val="F79646"/>
                <w:szCs w:val="24"/>
                <w:lang w:val="en-GB" w:eastAsia="en-US"/>
              </w:rPr>
            </w:pPr>
            <w:r w:rsidRPr="000A294C">
              <w:rPr>
                <w:rFonts w:ascii="Arial" w:eastAsia="Calibri" w:hAnsi="Arial" w:cs="Arial"/>
                <w:b/>
                <w:color w:val="F79646"/>
                <w:szCs w:val="24"/>
                <w:lang w:val="en-GB" w:eastAsia="en-US"/>
              </w:rPr>
              <w:t>Provider Lead</w:t>
            </w:r>
          </w:p>
        </w:tc>
        <w:tc>
          <w:tcPr>
            <w:tcW w:w="2802" w:type="pct"/>
          </w:tcPr>
          <w:p w14:paraId="4FE8BEC6" w14:textId="77777777" w:rsidR="004F7DC0" w:rsidRPr="00D217C3" w:rsidRDefault="004F7DC0" w:rsidP="0097030B">
            <w:pPr>
              <w:rPr>
                <w:rFonts w:ascii="Arial" w:hAnsi="Arial" w:cs="Arial"/>
                <w:sz w:val="20"/>
                <w:lang w:val="en-GB" w:eastAsia="en-US"/>
              </w:rPr>
            </w:pPr>
          </w:p>
        </w:tc>
      </w:tr>
      <w:tr w:rsidR="003167B4" w:rsidRPr="00D522AC" w14:paraId="7D468AFF" w14:textId="77777777" w:rsidTr="0097030B">
        <w:trPr>
          <w:trHeight w:val="345"/>
          <w:jc w:val="center"/>
        </w:trPr>
        <w:tc>
          <w:tcPr>
            <w:tcW w:w="2198" w:type="pct"/>
            <w:shd w:val="clear" w:color="auto" w:fill="595959"/>
            <w:vAlign w:val="center"/>
          </w:tcPr>
          <w:p w14:paraId="1D2CF870" w14:textId="77777777" w:rsidR="003167B4" w:rsidRPr="000A294C" w:rsidRDefault="003167B4" w:rsidP="003167B4">
            <w:pPr>
              <w:spacing w:after="0" w:line="360" w:lineRule="auto"/>
              <w:rPr>
                <w:rFonts w:ascii="Arial" w:eastAsia="Calibri" w:hAnsi="Arial" w:cs="Arial"/>
                <w:b/>
                <w:color w:val="F79646"/>
                <w:szCs w:val="24"/>
                <w:lang w:val="en-GB" w:eastAsia="en-US"/>
              </w:rPr>
            </w:pPr>
            <w:r w:rsidRPr="000A294C">
              <w:rPr>
                <w:rFonts w:ascii="Arial" w:eastAsia="Calibri" w:hAnsi="Arial" w:cs="Arial"/>
                <w:b/>
                <w:color w:val="F79646"/>
                <w:szCs w:val="24"/>
                <w:lang w:val="en-GB" w:eastAsia="en-US"/>
              </w:rPr>
              <w:t>Period</w:t>
            </w:r>
          </w:p>
        </w:tc>
        <w:tc>
          <w:tcPr>
            <w:tcW w:w="2802" w:type="pct"/>
          </w:tcPr>
          <w:p w14:paraId="6143B368" w14:textId="051DA57A" w:rsidR="003167B4" w:rsidRPr="00D217C3" w:rsidRDefault="00AD522A" w:rsidP="003167B4">
            <w:pPr>
              <w:rPr>
                <w:rFonts w:ascii="Arial" w:hAnsi="Arial" w:cs="Arial"/>
                <w:sz w:val="20"/>
                <w:lang w:val="en-GB" w:eastAsia="en-US"/>
              </w:rPr>
            </w:pPr>
            <w:r>
              <w:rPr>
                <w:rFonts w:ascii="Arial" w:hAnsi="Arial" w:cs="Arial"/>
                <w:sz w:val="20"/>
                <w:lang w:val="en-GB" w:eastAsia="en-US"/>
              </w:rPr>
              <w:t>1 October 2026 – 30 September 2027</w:t>
            </w:r>
          </w:p>
        </w:tc>
      </w:tr>
      <w:tr w:rsidR="003167B4" w:rsidRPr="00D522AC" w14:paraId="0F61BB9A" w14:textId="77777777" w:rsidTr="0097030B">
        <w:trPr>
          <w:trHeight w:val="345"/>
          <w:jc w:val="center"/>
        </w:trPr>
        <w:tc>
          <w:tcPr>
            <w:tcW w:w="2198" w:type="pct"/>
            <w:shd w:val="clear" w:color="auto" w:fill="595959"/>
            <w:vAlign w:val="center"/>
          </w:tcPr>
          <w:p w14:paraId="164F6043" w14:textId="77777777" w:rsidR="003167B4" w:rsidRPr="000A294C" w:rsidRDefault="003167B4" w:rsidP="003167B4">
            <w:pPr>
              <w:spacing w:after="0" w:line="360" w:lineRule="auto"/>
              <w:rPr>
                <w:rFonts w:ascii="Arial" w:eastAsia="Calibri" w:hAnsi="Arial" w:cs="Arial"/>
                <w:b/>
                <w:color w:val="F79646"/>
                <w:szCs w:val="24"/>
                <w:lang w:val="en-GB" w:eastAsia="en-US"/>
              </w:rPr>
            </w:pPr>
            <w:r w:rsidRPr="000A294C">
              <w:rPr>
                <w:rFonts w:ascii="Arial" w:eastAsia="Calibri" w:hAnsi="Arial" w:cs="Arial"/>
                <w:b/>
                <w:color w:val="F79646"/>
                <w:szCs w:val="24"/>
                <w:lang w:val="en-GB" w:eastAsia="en-US"/>
              </w:rPr>
              <w:t>Date of Review</w:t>
            </w:r>
          </w:p>
        </w:tc>
        <w:tc>
          <w:tcPr>
            <w:tcW w:w="2802" w:type="pct"/>
          </w:tcPr>
          <w:p w14:paraId="7E2C951F" w14:textId="1A92E60F" w:rsidR="003167B4" w:rsidRPr="008F36D8" w:rsidRDefault="003167B4" w:rsidP="003167B4">
            <w:pPr>
              <w:rPr>
                <w:rFonts w:ascii="Arial" w:hAnsi="Arial" w:cs="Arial"/>
                <w:sz w:val="20"/>
                <w:lang w:val="en-GB" w:eastAsia="en-US"/>
              </w:rPr>
            </w:pPr>
            <w:r>
              <w:rPr>
                <w:rFonts w:ascii="Arial" w:hAnsi="Arial" w:cs="Arial"/>
                <w:sz w:val="20"/>
                <w:lang w:val="en-GB" w:eastAsia="en-US"/>
              </w:rPr>
              <w:t xml:space="preserve">30 </w:t>
            </w:r>
            <w:r w:rsidR="00AD522A">
              <w:rPr>
                <w:rFonts w:ascii="Arial" w:hAnsi="Arial" w:cs="Arial"/>
                <w:sz w:val="20"/>
                <w:lang w:val="en-GB" w:eastAsia="en-US"/>
              </w:rPr>
              <w:t>June</w:t>
            </w:r>
            <w:r>
              <w:rPr>
                <w:rFonts w:ascii="Arial" w:hAnsi="Arial" w:cs="Arial"/>
                <w:sz w:val="20"/>
                <w:lang w:val="en-GB" w:eastAsia="en-US"/>
              </w:rPr>
              <w:t xml:space="preserve"> 202</w:t>
            </w:r>
            <w:r w:rsidR="00AD522A">
              <w:rPr>
                <w:rFonts w:ascii="Arial" w:hAnsi="Arial" w:cs="Arial"/>
                <w:sz w:val="20"/>
                <w:lang w:val="en-GB" w:eastAsia="en-US"/>
              </w:rPr>
              <w:t>7</w:t>
            </w:r>
          </w:p>
        </w:tc>
      </w:tr>
      <w:tr w:rsidR="004F7DC0" w:rsidRPr="00D522AC" w14:paraId="2C8B7A4E" w14:textId="77777777" w:rsidTr="0097030B">
        <w:trPr>
          <w:trHeight w:val="345"/>
          <w:jc w:val="center"/>
        </w:trPr>
        <w:tc>
          <w:tcPr>
            <w:tcW w:w="2198" w:type="pct"/>
            <w:shd w:val="clear" w:color="auto" w:fill="595959"/>
            <w:vAlign w:val="center"/>
          </w:tcPr>
          <w:p w14:paraId="3366C7CE" w14:textId="77777777" w:rsidR="004F7DC0" w:rsidRPr="000A294C" w:rsidRDefault="004F7DC0" w:rsidP="0097030B">
            <w:pPr>
              <w:spacing w:after="0" w:line="360" w:lineRule="auto"/>
              <w:rPr>
                <w:rFonts w:ascii="Arial" w:eastAsia="Calibri" w:hAnsi="Arial" w:cs="Arial"/>
                <w:b/>
                <w:color w:val="F79646"/>
                <w:szCs w:val="24"/>
                <w:lang w:val="en-GB" w:eastAsia="en-US"/>
              </w:rPr>
            </w:pPr>
          </w:p>
        </w:tc>
        <w:tc>
          <w:tcPr>
            <w:tcW w:w="2802" w:type="pct"/>
            <w:vAlign w:val="center"/>
          </w:tcPr>
          <w:p w14:paraId="090C00E8" w14:textId="77777777" w:rsidR="004F7DC0" w:rsidRPr="00D217C3" w:rsidRDefault="004F7DC0" w:rsidP="0097030B">
            <w:pPr>
              <w:rPr>
                <w:rFonts w:ascii="Arial" w:hAnsi="Arial" w:cs="Arial"/>
                <w:sz w:val="20"/>
                <w:lang w:val="en-GB" w:eastAsia="en-US"/>
              </w:rPr>
            </w:pPr>
          </w:p>
        </w:tc>
      </w:tr>
    </w:tbl>
    <w:p w14:paraId="7DDFDABF" w14:textId="77777777" w:rsidR="004F7DC0" w:rsidRPr="00D522AC" w:rsidRDefault="004F7DC0" w:rsidP="004F7DC0">
      <w:pPr>
        <w:spacing w:after="0"/>
        <w:jc w:val="both"/>
        <w:rPr>
          <w:rFonts w:ascii="Arial" w:eastAsia="Times New Roman" w:hAnsi="Arial" w:cs="Arial"/>
          <w:b/>
          <w:bCs/>
          <w:sz w:val="20"/>
          <w:lang w:val="en-GB" w:eastAsia="en-US"/>
        </w:rPr>
      </w:pPr>
    </w:p>
    <w:p w14:paraId="0FD7DE7B" w14:textId="77777777" w:rsidR="004F7DC0" w:rsidRPr="00D522AC" w:rsidRDefault="004F7DC0" w:rsidP="004F7DC0">
      <w:pPr>
        <w:spacing w:after="0"/>
        <w:jc w:val="both"/>
        <w:rPr>
          <w:rFonts w:ascii="Arial" w:eastAsia="Times New Roman" w:hAnsi="Arial" w:cs="Arial"/>
          <w:b/>
          <w:bCs/>
          <w:sz w:val="20"/>
          <w:lang w:val="en-GB"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6"/>
      </w:tblGrid>
      <w:tr w:rsidR="004F7DC0" w:rsidRPr="00D522AC" w14:paraId="02972FA6" w14:textId="77777777" w:rsidTr="0097030B">
        <w:tc>
          <w:tcPr>
            <w:tcW w:w="0" w:type="auto"/>
            <w:tcBorders>
              <w:top w:val="nil"/>
              <w:left w:val="nil"/>
              <w:bottom w:val="single" w:sz="4" w:space="0" w:color="999999"/>
              <w:right w:val="nil"/>
            </w:tcBorders>
            <w:shd w:val="clear" w:color="auto" w:fill="666666"/>
          </w:tcPr>
          <w:p w14:paraId="677EC95B" w14:textId="77777777" w:rsidR="004F7DC0" w:rsidRPr="000A294C" w:rsidRDefault="004F7DC0" w:rsidP="0097030B">
            <w:pPr>
              <w:spacing w:after="0" w:line="360" w:lineRule="auto"/>
              <w:rPr>
                <w:rFonts w:ascii="Arial" w:eastAsia="Calibri" w:hAnsi="Arial" w:cs="Arial"/>
                <w:b/>
                <w:color w:val="F79646"/>
                <w:szCs w:val="24"/>
                <w:lang w:val="en-GB" w:eastAsia="en-US"/>
              </w:rPr>
            </w:pPr>
          </w:p>
          <w:p w14:paraId="05FF9C80" w14:textId="77777777" w:rsidR="004F7DC0" w:rsidRPr="000A294C" w:rsidRDefault="004F7DC0" w:rsidP="0097030B">
            <w:pPr>
              <w:spacing w:after="0" w:line="360" w:lineRule="auto"/>
              <w:rPr>
                <w:rFonts w:ascii="Arial" w:eastAsia="Calibri" w:hAnsi="Arial" w:cs="Arial"/>
                <w:b/>
                <w:color w:val="F79646"/>
                <w:szCs w:val="24"/>
                <w:lang w:val="en-GB" w:eastAsia="en-US"/>
              </w:rPr>
            </w:pPr>
            <w:r>
              <w:rPr>
                <w:rFonts w:ascii="Arial" w:eastAsia="Calibri" w:hAnsi="Arial" w:cs="Arial"/>
                <w:b/>
                <w:color w:val="F79646"/>
                <w:szCs w:val="24"/>
                <w:lang w:val="en-GB" w:eastAsia="en-US"/>
              </w:rPr>
              <w:t>Document Purpose</w:t>
            </w:r>
          </w:p>
          <w:p w14:paraId="3A239851" w14:textId="77777777" w:rsidR="004F7DC0" w:rsidRPr="000A294C" w:rsidRDefault="004F7DC0" w:rsidP="0097030B">
            <w:pPr>
              <w:spacing w:after="0" w:line="360" w:lineRule="auto"/>
              <w:rPr>
                <w:rFonts w:ascii="Arial" w:eastAsia="Calibri" w:hAnsi="Arial" w:cs="Arial"/>
                <w:b/>
                <w:color w:val="F79646"/>
                <w:szCs w:val="24"/>
                <w:lang w:val="en-GB" w:eastAsia="en-US"/>
              </w:rPr>
            </w:pPr>
          </w:p>
        </w:tc>
      </w:tr>
      <w:tr w:rsidR="004F7DC0" w:rsidRPr="00D522AC" w14:paraId="510B66B5" w14:textId="77777777" w:rsidTr="0097030B">
        <w:tc>
          <w:tcPr>
            <w:tcW w:w="0" w:type="auto"/>
            <w:tcBorders>
              <w:top w:val="single" w:sz="4" w:space="0" w:color="999999"/>
              <w:left w:val="single" w:sz="4" w:space="0" w:color="999999"/>
              <w:bottom w:val="single" w:sz="4" w:space="0" w:color="999999"/>
              <w:right w:val="single" w:sz="4" w:space="0" w:color="999999"/>
            </w:tcBorders>
          </w:tcPr>
          <w:p w14:paraId="7D0BAD12" w14:textId="77777777" w:rsidR="004F7DC0" w:rsidRPr="00AE322E" w:rsidRDefault="004F7DC0" w:rsidP="0097030B">
            <w:pPr>
              <w:spacing w:after="0"/>
              <w:jc w:val="both"/>
              <w:rPr>
                <w:rFonts w:ascii="Arial" w:eastAsia="Times New Roman" w:hAnsi="Arial" w:cs="Arial"/>
                <w:bCs/>
                <w:sz w:val="22"/>
                <w:szCs w:val="22"/>
                <w:lang w:val="en-GB" w:eastAsia="en-US"/>
              </w:rPr>
            </w:pPr>
          </w:p>
          <w:p w14:paraId="12580BA7" w14:textId="77777777" w:rsidR="00AD522A" w:rsidRPr="00117ADB" w:rsidRDefault="00AD522A" w:rsidP="00AD522A">
            <w:pPr>
              <w:spacing w:after="0"/>
              <w:jc w:val="both"/>
              <w:rPr>
                <w:rFonts w:ascii="Arial" w:eastAsia="Times New Roman" w:hAnsi="Arial" w:cs="Arial"/>
                <w:bCs/>
                <w:sz w:val="22"/>
                <w:szCs w:val="22"/>
                <w:lang w:val="en-GB" w:eastAsia="en-US"/>
              </w:rPr>
            </w:pPr>
            <w:r w:rsidRPr="00117ADB">
              <w:rPr>
                <w:rFonts w:ascii="Arial" w:eastAsia="Times New Roman" w:hAnsi="Arial" w:cs="Arial"/>
                <w:bCs/>
                <w:sz w:val="22"/>
                <w:szCs w:val="22"/>
                <w:lang w:val="en-GB" w:eastAsia="en-US"/>
              </w:rPr>
              <w:t xml:space="preserve">This document describes the service requirements for the provision of the </w:t>
            </w:r>
            <w:r w:rsidRPr="00117ADB">
              <w:rPr>
                <w:rFonts w:ascii="Arial" w:eastAsia="Times New Roman" w:hAnsi="Arial" w:cs="Arial"/>
                <w:sz w:val="22"/>
                <w:szCs w:val="22"/>
                <w:lang w:val="en-GB" w:eastAsia="en-US"/>
              </w:rPr>
              <w:t>Priority Medicines Supply Enhanced Service through participating community pharmacies across the NHS Thames Valley Integrated Care System (ICS).</w:t>
            </w:r>
            <w:r w:rsidRPr="00117ADB">
              <w:rPr>
                <w:rFonts w:ascii="Arial" w:eastAsia="Times New Roman" w:hAnsi="Arial" w:cs="Arial"/>
                <w:bCs/>
                <w:sz w:val="22"/>
                <w:szCs w:val="22"/>
                <w:lang w:val="en-GB" w:eastAsia="en-US"/>
              </w:rPr>
              <w:t xml:space="preserve"> The service supports timely access to </w:t>
            </w:r>
            <w:r>
              <w:rPr>
                <w:rFonts w:ascii="Arial" w:eastAsia="Times New Roman" w:hAnsi="Arial" w:cs="Arial"/>
                <w:bCs/>
                <w:sz w:val="22"/>
                <w:szCs w:val="22"/>
                <w:lang w:val="en-GB" w:eastAsia="en-US"/>
              </w:rPr>
              <w:t>urgent</w:t>
            </w:r>
            <w:r w:rsidRPr="00117ADB">
              <w:rPr>
                <w:rFonts w:ascii="Arial" w:eastAsia="Times New Roman" w:hAnsi="Arial" w:cs="Arial"/>
                <w:bCs/>
                <w:sz w:val="22"/>
                <w:szCs w:val="22"/>
                <w:lang w:val="en-GB" w:eastAsia="en-US"/>
              </w:rPr>
              <w:t xml:space="preserve"> medicines, including palliative and end-of-life care medicines and antiviral treatments, ensuring continuity of care and improved patient outcomes</w:t>
            </w:r>
            <w:r>
              <w:rPr>
                <w:rFonts w:ascii="Arial" w:eastAsia="Times New Roman" w:hAnsi="Arial" w:cs="Arial"/>
                <w:bCs/>
                <w:sz w:val="22"/>
                <w:szCs w:val="22"/>
                <w:lang w:val="en-GB" w:eastAsia="en-US"/>
              </w:rPr>
              <w:t xml:space="preserve">, providing </w:t>
            </w:r>
            <w:r w:rsidRPr="00117ADB">
              <w:rPr>
                <w:rFonts w:ascii="Arial" w:eastAsia="Times New Roman" w:hAnsi="Arial" w:cs="Arial"/>
                <w:bCs/>
                <w:sz w:val="22"/>
                <w:szCs w:val="22"/>
                <w:lang w:val="en-GB" w:eastAsia="en-US"/>
              </w:rPr>
              <w:t>support within the community.</w:t>
            </w:r>
          </w:p>
          <w:p w14:paraId="246EFDCD" w14:textId="77777777" w:rsidR="004F7DC0" w:rsidRPr="00AE322E" w:rsidRDefault="004F7DC0" w:rsidP="0097030B">
            <w:pPr>
              <w:spacing w:after="0"/>
              <w:jc w:val="both"/>
              <w:rPr>
                <w:rFonts w:ascii="Arial" w:eastAsia="Times New Roman" w:hAnsi="Arial" w:cs="Arial"/>
                <w:bCs/>
                <w:sz w:val="22"/>
                <w:szCs w:val="22"/>
                <w:lang w:val="en-GB" w:eastAsia="en-US"/>
              </w:rPr>
            </w:pPr>
          </w:p>
        </w:tc>
      </w:tr>
      <w:tr w:rsidR="004F7DC0" w:rsidRPr="006830F5" w14:paraId="5C89D089" w14:textId="77777777" w:rsidTr="0097030B">
        <w:tc>
          <w:tcPr>
            <w:tcW w:w="0" w:type="auto"/>
            <w:tcBorders>
              <w:top w:val="nil"/>
              <w:left w:val="nil"/>
              <w:bottom w:val="single" w:sz="4" w:space="0" w:color="999999"/>
              <w:right w:val="nil"/>
            </w:tcBorders>
            <w:shd w:val="clear" w:color="auto" w:fill="666666"/>
          </w:tcPr>
          <w:p w14:paraId="3D70014D" w14:textId="77777777" w:rsidR="004F7DC0" w:rsidRPr="000A294C" w:rsidRDefault="004F7DC0" w:rsidP="0097030B">
            <w:pPr>
              <w:spacing w:after="0" w:line="360" w:lineRule="auto"/>
              <w:rPr>
                <w:rFonts w:ascii="Arial" w:eastAsia="Calibri" w:hAnsi="Arial" w:cs="Arial"/>
                <w:b/>
                <w:color w:val="F79646"/>
                <w:szCs w:val="24"/>
                <w:lang w:val="en-GB" w:eastAsia="en-US"/>
              </w:rPr>
            </w:pPr>
          </w:p>
          <w:p w14:paraId="0CEEAEC2" w14:textId="77777777" w:rsidR="004F7DC0" w:rsidRPr="000A294C" w:rsidRDefault="004F7DC0" w:rsidP="0097030B">
            <w:pPr>
              <w:spacing w:after="0" w:line="360" w:lineRule="auto"/>
              <w:rPr>
                <w:rFonts w:ascii="Arial" w:eastAsia="Calibri" w:hAnsi="Arial" w:cs="Arial"/>
                <w:b/>
                <w:color w:val="F79646"/>
                <w:szCs w:val="24"/>
                <w:lang w:val="en-GB" w:eastAsia="en-US"/>
              </w:rPr>
            </w:pPr>
            <w:r w:rsidRPr="000A294C">
              <w:rPr>
                <w:rFonts w:ascii="Arial" w:eastAsia="Calibri" w:hAnsi="Arial" w:cs="Arial"/>
                <w:b/>
                <w:color w:val="F79646"/>
                <w:szCs w:val="24"/>
                <w:lang w:val="en-GB" w:eastAsia="en-US"/>
              </w:rPr>
              <w:t xml:space="preserve">1.  </w:t>
            </w:r>
            <w:r>
              <w:rPr>
                <w:rFonts w:ascii="Arial" w:eastAsia="Calibri" w:hAnsi="Arial" w:cs="Arial"/>
                <w:b/>
                <w:color w:val="F79646"/>
                <w:szCs w:val="24"/>
                <w:lang w:val="en-GB" w:eastAsia="en-US"/>
              </w:rPr>
              <w:t>Background</w:t>
            </w:r>
          </w:p>
          <w:p w14:paraId="3BB2FC67" w14:textId="77777777" w:rsidR="004F7DC0" w:rsidRPr="000A294C" w:rsidRDefault="004F7DC0" w:rsidP="0097030B">
            <w:pPr>
              <w:spacing w:after="0" w:line="360" w:lineRule="auto"/>
              <w:rPr>
                <w:rFonts w:ascii="Arial" w:eastAsia="Calibri" w:hAnsi="Arial" w:cs="Arial"/>
                <w:b/>
                <w:color w:val="F79646"/>
                <w:szCs w:val="24"/>
                <w:lang w:val="en-GB" w:eastAsia="en-US"/>
              </w:rPr>
            </w:pPr>
          </w:p>
        </w:tc>
      </w:tr>
      <w:tr w:rsidR="004F7DC0" w:rsidRPr="00D522AC" w14:paraId="7BC6252F" w14:textId="77777777" w:rsidTr="0097030B">
        <w:tc>
          <w:tcPr>
            <w:tcW w:w="0" w:type="auto"/>
            <w:tcBorders>
              <w:top w:val="single" w:sz="4" w:space="0" w:color="999999"/>
              <w:left w:val="single" w:sz="4" w:space="0" w:color="999999"/>
              <w:bottom w:val="single" w:sz="4" w:space="0" w:color="999999"/>
              <w:right w:val="single" w:sz="4" w:space="0" w:color="999999"/>
            </w:tcBorders>
          </w:tcPr>
          <w:p w14:paraId="47744015" w14:textId="77777777" w:rsidR="00D1798B" w:rsidRDefault="00D1798B" w:rsidP="00AD522A">
            <w:pPr>
              <w:spacing w:after="0" w:line="276" w:lineRule="auto"/>
              <w:rPr>
                <w:rFonts w:ascii="Arial" w:eastAsia="Times New Roman" w:hAnsi="Arial" w:cs="Arial"/>
                <w:b/>
                <w:bCs/>
                <w:sz w:val="22"/>
                <w:szCs w:val="22"/>
                <w:lang w:val="en-GB" w:eastAsia="en-GB"/>
              </w:rPr>
            </w:pPr>
          </w:p>
          <w:p w14:paraId="57A11013" w14:textId="57A09B57" w:rsidR="00AD522A" w:rsidRPr="00AD522A" w:rsidRDefault="00AD522A" w:rsidP="00AD522A">
            <w:pPr>
              <w:spacing w:after="0" w:line="276" w:lineRule="auto"/>
              <w:rPr>
                <w:rFonts w:ascii="Arial" w:eastAsia="Times New Roman" w:hAnsi="Arial" w:cs="Arial"/>
                <w:b/>
                <w:bCs/>
                <w:sz w:val="22"/>
                <w:szCs w:val="22"/>
                <w:lang w:val="en-GB" w:eastAsia="en-GB"/>
              </w:rPr>
            </w:pPr>
            <w:r w:rsidRPr="00AD522A">
              <w:rPr>
                <w:rFonts w:ascii="Arial" w:eastAsia="Times New Roman" w:hAnsi="Arial" w:cs="Arial"/>
                <w:b/>
                <w:bCs/>
                <w:sz w:val="22"/>
                <w:szCs w:val="22"/>
                <w:lang w:val="en-GB" w:eastAsia="en-GB"/>
              </w:rPr>
              <w:t>1.1 Introduction</w:t>
            </w:r>
          </w:p>
          <w:p w14:paraId="58F28CB5" w14:textId="4D07EF25" w:rsidR="00AD522A" w:rsidRPr="00AD522A" w:rsidRDefault="00AD522A" w:rsidP="00AD522A">
            <w:pPr>
              <w:spacing w:after="0" w:line="276" w:lineRule="auto"/>
              <w:rPr>
                <w:rFonts w:ascii="Arial" w:eastAsia="Times New Roman" w:hAnsi="Arial" w:cs="Arial"/>
                <w:sz w:val="22"/>
                <w:szCs w:val="22"/>
                <w:lang w:val="en-GB" w:eastAsia="en-GB"/>
              </w:rPr>
            </w:pPr>
            <w:hyperlink r:id="rId9" w:history="1">
              <w:r w:rsidRPr="00D1798B">
                <w:rPr>
                  <w:rStyle w:val="Hyperlink"/>
                  <w:rFonts w:ascii="Arial" w:eastAsia="Times New Roman" w:hAnsi="Arial" w:cs="Arial"/>
                  <w:sz w:val="22"/>
                  <w:szCs w:val="22"/>
                  <w:lang w:val="en-GB" w:eastAsia="en-GB"/>
                </w:rPr>
                <w:t>The NHS 10 Year Health Plan</w:t>
              </w:r>
            </w:hyperlink>
            <w:r w:rsidRPr="00AD522A">
              <w:rPr>
                <w:rFonts w:ascii="Arial" w:eastAsia="Times New Roman" w:hAnsi="Arial" w:cs="Arial"/>
                <w:sz w:val="22"/>
                <w:szCs w:val="22"/>
                <w:lang w:val="en-GB" w:eastAsia="en-GB"/>
              </w:rPr>
              <w:t xml:space="preserve"> sets out a vision for delivering more care in community settings, improving access to personalised care, and enabling people to receive treatment and support closer to home. This includes strengthening palliative and end-of-life care services, ensuring that patients can access timely treatment, symptom control, and support in a manner that promotes comfort, choice, dignity, and quality of life.</w:t>
            </w:r>
          </w:p>
          <w:p w14:paraId="6C0CD37E" w14:textId="77777777" w:rsidR="00AD522A" w:rsidRPr="00AD522A" w:rsidRDefault="00AD522A" w:rsidP="00AD522A">
            <w:pPr>
              <w:spacing w:after="0" w:line="276" w:lineRule="auto"/>
              <w:rPr>
                <w:rFonts w:ascii="Arial" w:eastAsia="Times New Roman" w:hAnsi="Arial" w:cs="Arial"/>
                <w:sz w:val="22"/>
                <w:szCs w:val="22"/>
                <w:lang w:val="en-GB" w:eastAsia="en-GB"/>
              </w:rPr>
            </w:pPr>
            <w:r w:rsidRPr="00AD522A">
              <w:rPr>
                <w:rFonts w:ascii="Arial" w:eastAsia="Times New Roman" w:hAnsi="Arial" w:cs="Arial"/>
                <w:sz w:val="22"/>
                <w:szCs w:val="22"/>
                <w:lang w:val="en-GB" w:eastAsia="en-GB"/>
              </w:rPr>
              <w:t xml:space="preserve">Some priority medicines, including palliative and end-of-life care medicines and antiviral treatments, are not routinely stocked by all community pharmacies due to their specialist </w:t>
            </w:r>
            <w:r w:rsidRPr="00AD522A">
              <w:rPr>
                <w:rFonts w:ascii="Arial" w:eastAsia="Times New Roman" w:hAnsi="Arial" w:cs="Arial"/>
                <w:sz w:val="22"/>
                <w:szCs w:val="22"/>
                <w:lang w:val="en-GB" w:eastAsia="en-GB"/>
              </w:rPr>
              <w:lastRenderedPageBreak/>
              <w:t>nature, variable demand, or supply considerations. This can result in delays in accessing treatment and, in some cases, may contribute to avoidable hospital attendance or admission.</w:t>
            </w:r>
          </w:p>
          <w:p w14:paraId="431A7D83" w14:textId="77777777" w:rsidR="00AD522A" w:rsidRPr="00AD522A" w:rsidRDefault="00AD522A" w:rsidP="00AD522A">
            <w:pPr>
              <w:spacing w:after="0" w:line="276" w:lineRule="auto"/>
              <w:rPr>
                <w:rFonts w:ascii="Arial" w:eastAsia="Times New Roman" w:hAnsi="Arial" w:cs="Arial"/>
                <w:sz w:val="22"/>
                <w:szCs w:val="22"/>
                <w:lang w:val="en-GB" w:eastAsia="en-GB"/>
              </w:rPr>
            </w:pPr>
            <w:r w:rsidRPr="00AD522A">
              <w:rPr>
                <w:rFonts w:ascii="Arial" w:eastAsia="Times New Roman" w:hAnsi="Arial" w:cs="Arial"/>
                <w:sz w:val="22"/>
                <w:szCs w:val="22"/>
                <w:lang w:val="en-GB" w:eastAsia="en-GB"/>
              </w:rPr>
              <w:t>To support timely and equitable access to these medicines, NHS Thames Valley Integrated Care Board (ICB) has developed a locally commissioned Priority Medicines Supply Enhanced Service delivered through a network of participating community pharmacies. The service aims to provide rapid and reliable access to an agreed range of priority medicines, including palliative and end-of-life care medicines and antiviral treatments, for patients requiring urgent treatment and support within the community.</w:t>
            </w:r>
          </w:p>
          <w:p w14:paraId="6A4DE46D" w14:textId="77777777" w:rsidR="00AD522A" w:rsidRPr="00AD522A" w:rsidRDefault="00AD522A" w:rsidP="00AD522A">
            <w:pPr>
              <w:spacing w:after="0" w:line="276" w:lineRule="auto"/>
              <w:rPr>
                <w:rFonts w:ascii="Arial" w:eastAsia="Times New Roman" w:hAnsi="Arial" w:cs="Arial"/>
                <w:sz w:val="22"/>
                <w:szCs w:val="22"/>
                <w:lang w:val="en-GB" w:eastAsia="en-GB"/>
              </w:rPr>
            </w:pPr>
            <w:r w:rsidRPr="00AD522A">
              <w:rPr>
                <w:rFonts w:ascii="Arial" w:eastAsia="Times New Roman" w:hAnsi="Arial" w:cs="Arial"/>
                <w:sz w:val="22"/>
                <w:szCs w:val="22"/>
                <w:lang w:val="en-GB" w:eastAsia="en-GB"/>
              </w:rPr>
              <w:t>To maximise the effectiveness of the service, healthcare professionals, including GPs, hospital clinicians, specialist teams, district nurses, palliative care nurses, and other prescribers, are encouraged to provide advance notice to community pharmacies whenever possible regarding anticipated prescribing requirements. This helps pharmacies proactively manage stock levels and maintain continuity of supply for patients.</w:t>
            </w:r>
          </w:p>
          <w:p w14:paraId="494121A2" w14:textId="77777777" w:rsidR="00AD522A" w:rsidRPr="00AD522A" w:rsidRDefault="00AD522A" w:rsidP="00AD522A">
            <w:pPr>
              <w:spacing w:after="0" w:line="276" w:lineRule="auto"/>
              <w:rPr>
                <w:rFonts w:ascii="Arial" w:eastAsia="Times New Roman" w:hAnsi="Arial" w:cs="Arial"/>
                <w:sz w:val="22"/>
                <w:szCs w:val="22"/>
                <w:lang w:val="en-GB" w:eastAsia="en-GB"/>
              </w:rPr>
            </w:pPr>
            <w:r w:rsidRPr="00AD522A">
              <w:rPr>
                <w:rFonts w:ascii="Arial" w:eastAsia="Times New Roman" w:hAnsi="Arial" w:cs="Arial"/>
                <w:sz w:val="22"/>
                <w:szCs w:val="22"/>
                <w:lang w:val="en-GB" w:eastAsia="en-GB"/>
              </w:rPr>
              <w:t>Participating pharmacies are expected to actively monitor local demand, prescribing trends, and medicine utilisation patterns to support appropriate stockholding and ensure the ongoing availability of medicines included within the Priority Medicines Supply Enhanced Service.</w:t>
            </w:r>
          </w:p>
          <w:p w14:paraId="62B41D3D" w14:textId="77777777" w:rsidR="00AD522A" w:rsidRPr="00AD522A" w:rsidRDefault="00AD522A" w:rsidP="00AD522A">
            <w:pPr>
              <w:spacing w:after="0" w:line="276" w:lineRule="auto"/>
              <w:rPr>
                <w:rFonts w:ascii="Arial" w:eastAsia="Times New Roman" w:hAnsi="Arial" w:cs="Arial"/>
                <w:sz w:val="22"/>
                <w:szCs w:val="22"/>
                <w:lang w:val="en-GB" w:eastAsia="en-GB"/>
              </w:rPr>
            </w:pPr>
            <w:r w:rsidRPr="00AD522A">
              <w:rPr>
                <w:rFonts w:ascii="Arial" w:eastAsia="Times New Roman" w:hAnsi="Arial" w:cs="Arial"/>
                <w:sz w:val="22"/>
                <w:szCs w:val="22"/>
                <w:lang w:val="en-GB" w:eastAsia="en-GB"/>
              </w:rPr>
              <w:t>Nothing within this specification, either by commission, omission, or implication, alters, replaces, or redefines the Essential, Advanced, or Additional Pharmaceutical Services set out within the Community Pharmacy Contractual Framework. The service must be delivered in a manner that promotes equality, diversity, and inclusion, ensuring equitable access for all patients regardless of age, disability, sex, gender reassignment, race, ethnicity, religion or belief, sexual orientation, pregnancy or maternity status, marriage or civil partnership status, or socioeconomic circumstances.</w:t>
            </w:r>
          </w:p>
          <w:p w14:paraId="37881CD0" w14:textId="77777777" w:rsidR="004F7DC0" w:rsidRPr="00AE322E" w:rsidRDefault="004F7DC0" w:rsidP="00AD522A">
            <w:pPr>
              <w:spacing w:after="0" w:line="276" w:lineRule="auto"/>
              <w:rPr>
                <w:rFonts w:ascii="Arial" w:eastAsia="Times New Roman" w:hAnsi="Arial" w:cs="Arial"/>
                <w:bCs/>
                <w:sz w:val="22"/>
                <w:szCs w:val="22"/>
                <w:lang w:val="en-GB" w:eastAsia="en-GB"/>
              </w:rPr>
            </w:pPr>
          </w:p>
        </w:tc>
      </w:tr>
      <w:tr w:rsidR="004F7DC0" w:rsidRPr="00D522AC" w14:paraId="29433D7B" w14:textId="77777777" w:rsidTr="0097030B">
        <w:tc>
          <w:tcPr>
            <w:tcW w:w="0" w:type="auto"/>
            <w:tcBorders>
              <w:top w:val="single" w:sz="4" w:space="0" w:color="999999"/>
              <w:left w:val="nil"/>
              <w:bottom w:val="single" w:sz="4" w:space="0" w:color="999999"/>
              <w:right w:val="nil"/>
            </w:tcBorders>
            <w:shd w:val="clear" w:color="auto" w:fill="666666"/>
          </w:tcPr>
          <w:p w14:paraId="7B8D832B" w14:textId="77777777" w:rsidR="004F7DC0" w:rsidRPr="000A294C" w:rsidRDefault="004F7DC0" w:rsidP="0097030B">
            <w:pPr>
              <w:spacing w:after="0" w:line="360" w:lineRule="auto"/>
              <w:rPr>
                <w:rFonts w:ascii="Arial" w:eastAsia="Calibri" w:hAnsi="Arial" w:cs="Arial"/>
                <w:b/>
                <w:color w:val="F79646"/>
                <w:szCs w:val="24"/>
                <w:lang w:val="en-GB" w:eastAsia="en-US"/>
              </w:rPr>
            </w:pPr>
          </w:p>
          <w:p w14:paraId="7EEDF5A3" w14:textId="77777777" w:rsidR="004F7DC0" w:rsidRPr="000A294C" w:rsidRDefault="004F7DC0" w:rsidP="0097030B">
            <w:pPr>
              <w:spacing w:after="0" w:line="360" w:lineRule="auto"/>
              <w:rPr>
                <w:rFonts w:ascii="Arial" w:eastAsia="Calibri" w:hAnsi="Arial" w:cs="Arial"/>
                <w:b/>
                <w:color w:val="F79646"/>
                <w:szCs w:val="24"/>
                <w:lang w:val="en-GB" w:eastAsia="en-US"/>
              </w:rPr>
            </w:pPr>
            <w:r w:rsidRPr="000A294C">
              <w:rPr>
                <w:rFonts w:ascii="Arial" w:eastAsia="Calibri" w:hAnsi="Arial" w:cs="Arial"/>
                <w:b/>
                <w:color w:val="F79646"/>
                <w:szCs w:val="24"/>
                <w:lang w:val="en-GB" w:eastAsia="en-US"/>
              </w:rPr>
              <w:t xml:space="preserve">2. </w:t>
            </w:r>
            <w:r>
              <w:rPr>
                <w:rFonts w:ascii="Arial" w:eastAsia="Calibri" w:hAnsi="Arial" w:cs="Arial"/>
                <w:b/>
                <w:color w:val="F79646"/>
                <w:szCs w:val="24"/>
                <w:lang w:val="en-GB" w:eastAsia="en-US"/>
              </w:rPr>
              <w:t xml:space="preserve">Aims and Intended </w:t>
            </w:r>
            <w:r w:rsidRPr="00A80DCE">
              <w:rPr>
                <w:rFonts w:ascii="Arial" w:eastAsia="Calibri" w:hAnsi="Arial" w:cs="Arial"/>
                <w:b/>
                <w:color w:val="F79646"/>
                <w:szCs w:val="24"/>
                <w:lang w:val="en-GB" w:eastAsia="en-US"/>
              </w:rPr>
              <w:t>Outcomes</w:t>
            </w:r>
          </w:p>
          <w:p w14:paraId="09F57983" w14:textId="77777777" w:rsidR="004F7DC0" w:rsidRPr="000A294C" w:rsidRDefault="004F7DC0" w:rsidP="0097030B">
            <w:pPr>
              <w:spacing w:after="0" w:line="360" w:lineRule="auto"/>
              <w:rPr>
                <w:rFonts w:ascii="Arial" w:eastAsia="Calibri" w:hAnsi="Arial" w:cs="Arial"/>
                <w:b/>
                <w:color w:val="F79646"/>
                <w:szCs w:val="24"/>
                <w:lang w:val="en-GB" w:eastAsia="en-US"/>
              </w:rPr>
            </w:pPr>
          </w:p>
        </w:tc>
      </w:tr>
      <w:tr w:rsidR="004F7DC0" w:rsidRPr="00D522AC" w14:paraId="00EBB1B0" w14:textId="77777777" w:rsidTr="0097030B">
        <w:tc>
          <w:tcPr>
            <w:tcW w:w="0" w:type="auto"/>
            <w:tcBorders>
              <w:top w:val="single" w:sz="4" w:space="0" w:color="999999"/>
              <w:left w:val="single" w:sz="4" w:space="0" w:color="999999"/>
              <w:bottom w:val="single" w:sz="4" w:space="0" w:color="999999"/>
              <w:right w:val="single" w:sz="4" w:space="0" w:color="999999"/>
            </w:tcBorders>
          </w:tcPr>
          <w:p w14:paraId="68C74851" w14:textId="77777777" w:rsidR="0086294D" w:rsidRPr="00AE322E" w:rsidRDefault="0086294D" w:rsidP="0086294D">
            <w:pPr>
              <w:spacing w:after="0"/>
              <w:jc w:val="both"/>
              <w:rPr>
                <w:rFonts w:ascii="Arial" w:eastAsia="Times New Roman" w:hAnsi="Arial" w:cs="Arial"/>
                <w:b/>
                <w:sz w:val="22"/>
                <w:szCs w:val="22"/>
                <w:lang w:val="en-GB" w:eastAsia="en-US"/>
              </w:rPr>
            </w:pPr>
            <w:r w:rsidRPr="00AE322E">
              <w:rPr>
                <w:rFonts w:ascii="Arial" w:eastAsia="Times New Roman" w:hAnsi="Arial" w:cs="Arial"/>
                <w:b/>
                <w:sz w:val="22"/>
                <w:szCs w:val="22"/>
                <w:lang w:val="en-GB" w:eastAsia="en-US"/>
              </w:rPr>
              <w:t>2.1</w:t>
            </w:r>
            <w:r w:rsidRPr="00AE322E">
              <w:rPr>
                <w:rFonts w:ascii="Arial" w:eastAsia="Times New Roman" w:hAnsi="Arial" w:cs="Arial"/>
                <w:b/>
                <w:sz w:val="22"/>
                <w:szCs w:val="22"/>
                <w:lang w:val="en-GB" w:eastAsia="en-US"/>
              </w:rPr>
              <w:tab/>
              <w:t>NHS Outcomes Framework Domains &amp; Indicators</w:t>
            </w:r>
          </w:p>
          <w:p w14:paraId="402E38D2" w14:textId="77777777" w:rsidR="0086294D" w:rsidRPr="00AE322E" w:rsidRDefault="0086294D" w:rsidP="0086294D">
            <w:pPr>
              <w:spacing w:after="0"/>
              <w:jc w:val="both"/>
              <w:rPr>
                <w:rFonts w:ascii="Arial" w:eastAsia="Times New Roman" w:hAnsi="Arial" w:cs="Arial"/>
                <w:bCs/>
                <w:sz w:val="20"/>
                <w:lang w:val="en-GB"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4"/>
              <w:gridCol w:w="6156"/>
              <w:gridCol w:w="1190"/>
            </w:tblGrid>
            <w:tr w:rsidR="0086294D" w:rsidRPr="000D7CA1" w14:paraId="037AAA86" w14:textId="77777777" w:rsidTr="00086594">
              <w:trPr>
                <w:trHeight w:val="541"/>
                <w:jc w:val="center"/>
              </w:trPr>
              <w:tc>
                <w:tcPr>
                  <w:tcW w:w="1508" w:type="dxa"/>
                  <w:tcBorders>
                    <w:top w:val="single" w:sz="4" w:space="0" w:color="auto"/>
                    <w:left w:val="single" w:sz="4" w:space="0" w:color="auto"/>
                    <w:bottom w:val="single" w:sz="4" w:space="0" w:color="auto"/>
                    <w:right w:val="single" w:sz="4" w:space="0" w:color="auto"/>
                  </w:tcBorders>
                </w:tcPr>
                <w:p w14:paraId="4846B19F" w14:textId="77777777" w:rsidR="0086294D" w:rsidRPr="000D7CA1" w:rsidRDefault="0086294D" w:rsidP="0086294D">
                  <w:pPr>
                    <w:spacing w:after="0"/>
                    <w:ind w:hanging="24"/>
                    <w:jc w:val="center"/>
                    <w:rPr>
                      <w:rFonts w:ascii="Arial" w:hAnsi="Arial" w:cs="Arial"/>
                      <w:bCs/>
                      <w:sz w:val="22"/>
                      <w:szCs w:val="22"/>
                    </w:rPr>
                  </w:pPr>
                  <w:r w:rsidRPr="000D7CA1">
                    <w:rPr>
                      <w:rFonts w:ascii="Arial" w:hAnsi="Arial" w:cs="Arial"/>
                      <w:bCs/>
                      <w:sz w:val="22"/>
                      <w:szCs w:val="22"/>
                    </w:rPr>
                    <w:t>Domain 1</w:t>
                  </w:r>
                </w:p>
              </w:tc>
              <w:tc>
                <w:tcPr>
                  <w:tcW w:w="6640" w:type="dxa"/>
                  <w:tcBorders>
                    <w:top w:val="single" w:sz="4" w:space="0" w:color="auto"/>
                    <w:left w:val="single" w:sz="4" w:space="0" w:color="auto"/>
                    <w:bottom w:val="single" w:sz="4" w:space="0" w:color="auto"/>
                    <w:right w:val="single" w:sz="4" w:space="0" w:color="auto"/>
                  </w:tcBorders>
                </w:tcPr>
                <w:p w14:paraId="5B18F8BA" w14:textId="77777777" w:rsidR="0086294D" w:rsidRPr="000D7CA1" w:rsidRDefault="0086294D" w:rsidP="0086294D">
                  <w:pPr>
                    <w:spacing w:after="0"/>
                    <w:ind w:left="313" w:hanging="142"/>
                    <w:rPr>
                      <w:rFonts w:ascii="Arial" w:hAnsi="Arial" w:cs="Arial"/>
                      <w:bCs/>
                      <w:sz w:val="22"/>
                      <w:szCs w:val="22"/>
                    </w:rPr>
                  </w:pPr>
                  <w:r w:rsidRPr="000D7CA1">
                    <w:rPr>
                      <w:rFonts w:ascii="Arial" w:hAnsi="Arial" w:cs="Arial"/>
                      <w:bCs/>
                      <w:sz w:val="22"/>
                      <w:szCs w:val="22"/>
                    </w:rPr>
                    <w:t>Preventing people from dying prematurely</w:t>
                  </w:r>
                </w:p>
              </w:tc>
              <w:tc>
                <w:tcPr>
                  <w:tcW w:w="1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0ADAD9" w14:textId="77777777" w:rsidR="0086294D" w:rsidRPr="000D7CA1" w:rsidRDefault="0086294D" w:rsidP="0086294D">
                  <w:pPr>
                    <w:spacing w:after="0"/>
                    <w:ind w:left="980" w:hanging="567"/>
                    <w:jc w:val="center"/>
                    <w:rPr>
                      <w:rFonts w:ascii="Arial" w:hAnsi="Arial" w:cs="Arial"/>
                      <w:b/>
                      <w:sz w:val="22"/>
                      <w:szCs w:val="22"/>
                      <w:highlight w:val="yellow"/>
                    </w:rPr>
                  </w:pPr>
                </w:p>
              </w:tc>
            </w:tr>
            <w:tr w:rsidR="0086294D" w:rsidRPr="000D7CA1" w14:paraId="2ACD3ED5" w14:textId="77777777" w:rsidTr="00086594">
              <w:trPr>
                <w:trHeight w:val="557"/>
                <w:jc w:val="center"/>
              </w:trPr>
              <w:tc>
                <w:tcPr>
                  <w:tcW w:w="1508" w:type="dxa"/>
                  <w:tcBorders>
                    <w:top w:val="single" w:sz="4" w:space="0" w:color="auto"/>
                    <w:left w:val="single" w:sz="4" w:space="0" w:color="auto"/>
                    <w:bottom w:val="single" w:sz="4" w:space="0" w:color="auto"/>
                    <w:right w:val="single" w:sz="4" w:space="0" w:color="auto"/>
                  </w:tcBorders>
                </w:tcPr>
                <w:p w14:paraId="13EC9B8B" w14:textId="77777777" w:rsidR="0086294D" w:rsidRPr="000D7CA1" w:rsidRDefault="0086294D" w:rsidP="0086294D">
                  <w:pPr>
                    <w:spacing w:after="0"/>
                    <w:ind w:hanging="24"/>
                    <w:jc w:val="center"/>
                    <w:rPr>
                      <w:rFonts w:ascii="Arial" w:hAnsi="Arial" w:cs="Arial"/>
                      <w:bCs/>
                      <w:sz w:val="22"/>
                      <w:szCs w:val="22"/>
                    </w:rPr>
                  </w:pPr>
                  <w:r w:rsidRPr="000D7CA1">
                    <w:rPr>
                      <w:rFonts w:ascii="Arial" w:hAnsi="Arial" w:cs="Arial"/>
                      <w:bCs/>
                      <w:sz w:val="22"/>
                      <w:szCs w:val="22"/>
                    </w:rPr>
                    <w:t>Domain 2</w:t>
                  </w:r>
                </w:p>
              </w:tc>
              <w:tc>
                <w:tcPr>
                  <w:tcW w:w="6640" w:type="dxa"/>
                  <w:tcBorders>
                    <w:top w:val="single" w:sz="4" w:space="0" w:color="auto"/>
                    <w:left w:val="single" w:sz="4" w:space="0" w:color="auto"/>
                    <w:bottom w:val="single" w:sz="4" w:space="0" w:color="auto"/>
                    <w:right w:val="single" w:sz="4" w:space="0" w:color="auto"/>
                  </w:tcBorders>
                </w:tcPr>
                <w:p w14:paraId="7717D432" w14:textId="77777777" w:rsidR="0086294D" w:rsidRDefault="0086294D" w:rsidP="0086294D">
                  <w:pPr>
                    <w:spacing w:after="0"/>
                    <w:ind w:left="313" w:hanging="142"/>
                    <w:rPr>
                      <w:rFonts w:ascii="Arial" w:hAnsi="Arial" w:cs="Arial"/>
                      <w:bCs/>
                      <w:sz w:val="22"/>
                      <w:szCs w:val="22"/>
                    </w:rPr>
                  </w:pPr>
                  <w:r w:rsidRPr="000D7CA1">
                    <w:rPr>
                      <w:rFonts w:ascii="Arial" w:hAnsi="Arial" w:cs="Arial"/>
                      <w:bCs/>
                      <w:sz w:val="22"/>
                      <w:szCs w:val="22"/>
                    </w:rPr>
                    <w:t>Enhancing quality of life for people with long-term</w:t>
                  </w:r>
                </w:p>
                <w:p w14:paraId="683484E9" w14:textId="77777777" w:rsidR="0086294D" w:rsidRPr="000D7CA1" w:rsidRDefault="0086294D" w:rsidP="0086294D">
                  <w:pPr>
                    <w:spacing w:after="0"/>
                    <w:ind w:left="313" w:hanging="142"/>
                    <w:rPr>
                      <w:rFonts w:ascii="Arial" w:hAnsi="Arial" w:cs="Arial"/>
                      <w:bCs/>
                      <w:sz w:val="22"/>
                      <w:szCs w:val="22"/>
                    </w:rPr>
                  </w:pPr>
                  <w:r w:rsidRPr="000D7CA1">
                    <w:rPr>
                      <w:rFonts w:ascii="Arial" w:hAnsi="Arial" w:cs="Arial"/>
                      <w:bCs/>
                      <w:sz w:val="22"/>
                      <w:szCs w:val="22"/>
                    </w:rPr>
                    <w:t xml:space="preserve">conditions </w:t>
                  </w:r>
                </w:p>
              </w:tc>
              <w:tc>
                <w:tcPr>
                  <w:tcW w:w="1233" w:type="dxa"/>
                  <w:tcBorders>
                    <w:top w:val="single" w:sz="4" w:space="0" w:color="auto"/>
                    <w:left w:val="single" w:sz="4" w:space="0" w:color="auto"/>
                    <w:bottom w:val="single" w:sz="4" w:space="0" w:color="auto"/>
                    <w:right w:val="single" w:sz="4" w:space="0" w:color="auto"/>
                  </w:tcBorders>
                  <w:vAlign w:val="center"/>
                </w:tcPr>
                <w:p w14:paraId="41DBDD80" w14:textId="77777777" w:rsidR="0086294D" w:rsidRPr="000D7CA1" w:rsidRDefault="0086294D" w:rsidP="0086294D">
                  <w:pPr>
                    <w:spacing w:after="0"/>
                    <w:ind w:left="980" w:hanging="567"/>
                    <w:jc w:val="center"/>
                    <w:rPr>
                      <w:rFonts w:ascii="Arial" w:hAnsi="Arial" w:cs="Arial"/>
                      <w:b/>
                      <w:sz w:val="22"/>
                      <w:szCs w:val="22"/>
                      <w:highlight w:val="yellow"/>
                    </w:rPr>
                  </w:pPr>
                  <w:r w:rsidRPr="000D7CA1">
                    <w:rPr>
                      <w:rFonts w:ascii="Arial" w:hAnsi="Arial" w:cs="Arial"/>
                      <w:b/>
                      <w:sz w:val="22"/>
                      <w:szCs w:val="22"/>
                    </w:rPr>
                    <w:sym w:font="Wingdings 2" w:char="F050"/>
                  </w:r>
                </w:p>
              </w:tc>
            </w:tr>
            <w:tr w:rsidR="0086294D" w:rsidRPr="000D7CA1" w14:paraId="4AA3AFA6" w14:textId="77777777" w:rsidTr="00086594">
              <w:trPr>
                <w:trHeight w:val="608"/>
                <w:jc w:val="center"/>
              </w:trPr>
              <w:tc>
                <w:tcPr>
                  <w:tcW w:w="1508" w:type="dxa"/>
                  <w:tcBorders>
                    <w:top w:val="single" w:sz="4" w:space="0" w:color="auto"/>
                    <w:left w:val="single" w:sz="4" w:space="0" w:color="auto"/>
                    <w:bottom w:val="single" w:sz="4" w:space="0" w:color="auto"/>
                    <w:right w:val="single" w:sz="4" w:space="0" w:color="auto"/>
                  </w:tcBorders>
                </w:tcPr>
                <w:p w14:paraId="1EF04839" w14:textId="77777777" w:rsidR="0086294D" w:rsidRPr="000D7CA1" w:rsidRDefault="0086294D" w:rsidP="0086294D">
                  <w:pPr>
                    <w:spacing w:after="0"/>
                    <w:ind w:hanging="24"/>
                    <w:jc w:val="center"/>
                    <w:rPr>
                      <w:rFonts w:ascii="Arial" w:hAnsi="Arial" w:cs="Arial"/>
                      <w:bCs/>
                      <w:sz w:val="22"/>
                      <w:szCs w:val="22"/>
                    </w:rPr>
                  </w:pPr>
                  <w:r w:rsidRPr="000D7CA1">
                    <w:rPr>
                      <w:rFonts w:ascii="Arial" w:hAnsi="Arial" w:cs="Arial"/>
                      <w:bCs/>
                      <w:sz w:val="22"/>
                      <w:szCs w:val="22"/>
                    </w:rPr>
                    <w:t>Domain 3</w:t>
                  </w:r>
                </w:p>
              </w:tc>
              <w:tc>
                <w:tcPr>
                  <w:tcW w:w="6640" w:type="dxa"/>
                  <w:tcBorders>
                    <w:top w:val="single" w:sz="4" w:space="0" w:color="auto"/>
                    <w:left w:val="single" w:sz="4" w:space="0" w:color="auto"/>
                    <w:bottom w:val="single" w:sz="4" w:space="0" w:color="auto"/>
                    <w:right w:val="single" w:sz="4" w:space="0" w:color="auto"/>
                  </w:tcBorders>
                </w:tcPr>
                <w:p w14:paraId="030F7A31" w14:textId="77777777" w:rsidR="0086294D" w:rsidRDefault="0086294D" w:rsidP="0086294D">
                  <w:pPr>
                    <w:spacing w:after="0"/>
                    <w:ind w:left="313" w:hanging="142"/>
                    <w:rPr>
                      <w:rFonts w:ascii="Arial" w:hAnsi="Arial" w:cs="Arial"/>
                      <w:bCs/>
                      <w:sz w:val="22"/>
                      <w:szCs w:val="22"/>
                    </w:rPr>
                  </w:pPr>
                  <w:r w:rsidRPr="000D7CA1">
                    <w:rPr>
                      <w:rFonts w:ascii="Arial" w:hAnsi="Arial" w:cs="Arial"/>
                      <w:bCs/>
                      <w:sz w:val="22"/>
                      <w:szCs w:val="22"/>
                    </w:rPr>
                    <w:t>Helping people to recover from episodes of ill-health or</w:t>
                  </w:r>
                </w:p>
                <w:p w14:paraId="03CF6838" w14:textId="77777777" w:rsidR="0086294D" w:rsidRPr="000D7CA1" w:rsidRDefault="0086294D" w:rsidP="0086294D">
                  <w:pPr>
                    <w:spacing w:after="0"/>
                    <w:ind w:left="313" w:hanging="142"/>
                    <w:rPr>
                      <w:rFonts w:ascii="Arial" w:hAnsi="Arial" w:cs="Arial"/>
                      <w:bCs/>
                      <w:sz w:val="22"/>
                      <w:szCs w:val="22"/>
                    </w:rPr>
                  </w:pPr>
                  <w:r w:rsidRPr="000D7CA1">
                    <w:rPr>
                      <w:rFonts w:ascii="Arial" w:hAnsi="Arial" w:cs="Arial"/>
                      <w:bCs/>
                      <w:sz w:val="22"/>
                      <w:szCs w:val="22"/>
                    </w:rPr>
                    <w:t>following injury</w:t>
                  </w:r>
                </w:p>
              </w:tc>
              <w:tc>
                <w:tcPr>
                  <w:tcW w:w="1233" w:type="dxa"/>
                  <w:tcBorders>
                    <w:top w:val="single" w:sz="4" w:space="0" w:color="auto"/>
                    <w:left w:val="single" w:sz="4" w:space="0" w:color="auto"/>
                    <w:bottom w:val="single" w:sz="4" w:space="0" w:color="auto"/>
                    <w:right w:val="single" w:sz="4" w:space="0" w:color="auto"/>
                  </w:tcBorders>
                  <w:vAlign w:val="center"/>
                </w:tcPr>
                <w:p w14:paraId="46DDEB96" w14:textId="77777777" w:rsidR="0086294D" w:rsidRPr="000D7CA1" w:rsidRDefault="0086294D" w:rsidP="0086294D">
                  <w:pPr>
                    <w:spacing w:after="0"/>
                    <w:ind w:left="980" w:hanging="567"/>
                    <w:jc w:val="center"/>
                    <w:rPr>
                      <w:rFonts w:ascii="Arial" w:hAnsi="Arial" w:cs="Arial"/>
                      <w:b/>
                      <w:sz w:val="22"/>
                      <w:szCs w:val="22"/>
                      <w:highlight w:val="yellow"/>
                    </w:rPr>
                  </w:pPr>
                </w:p>
              </w:tc>
            </w:tr>
            <w:tr w:rsidR="0086294D" w:rsidRPr="000D7CA1" w14:paraId="6366F803" w14:textId="77777777" w:rsidTr="00086594">
              <w:trPr>
                <w:trHeight w:val="436"/>
                <w:jc w:val="center"/>
              </w:trPr>
              <w:tc>
                <w:tcPr>
                  <w:tcW w:w="1508" w:type="dxa"/>
                  <w:tcBorders>
                    <w:top w:val="single" w:sz="4" w:space="0" w:color="auto"/>
                    <w:left w:val="single" w:sz="4" w:space="0" w:color="auto"/>
                    <w:bottom w:val="single" w:sz="4" w:space="0" w:color="auto"/>
                    <w:right w:val="single" w:sz="4" w:space="0" w:color="auto"/>
                  </w:tcBorders>
                </w:tcPr>
                <w:p w14:paraId="04965FE1" w14:textId="77777777" w:rsidR="0086294D" w:rsidRPr="000D7CA1" w:rsidRDefault="0086294D" w:rsidP="0086294D">
                  <w:pPr>
                    <w:spacing w:after="0"/>
                    <w:ind w:hanging="24"/>
                    <w:jc w:val="center"/>
                    <w:rPr>
                      <w:rFonts w:ascii="Arial" w:hAnsi="Arial" w:cs="Arial"/>
                      <w:bCs/>
                      <w:sz w:val="22"/>
                      <w:szCs w:val="22"/>
                    </w:rPr>
                  </w:pPr>
                  <w:r w:rsidRPr="000D7CA1">
                    <w:rPr>
                      <w:rFonts w:ascii="Arial" w:hAnsi="Arial" w:cs="Arial"/>
                      <w:bCs/>
                      <w:sz w:val="22"/>
                      <w:szCs w:val="22"/>
                    </w:rPr>
                    <w:t>Domain 4</w:t>
                  </w:r>
                </w:p>
              </w:tc>
              <w:tc>
                <w:tcPr>
                  <w:tcW w:w="6640" w:type="dxa"/>
                  <w:tcBorders>
                    <w:top w:val="single" w:sz="4" w:space="0" w:color="auto"/>
                    <w:left w:val="single" w:sz="4" w:space="0" w:color="auto"/>
                    <w:bottom w:val="single" w:sz="4" w:space="0" w:color="auto"/>
                    <w:right w:val="single" w:sz="4" w:space="0" w:color="auto"/>
                  </w:tcBorders>
                </w:tcPr>
                <w:p w14:paraId="17E8F5C9" w14:textId="77777777" w:rsidR="0086294D" w:rsidRPr="000D7CA1" w:rsidRDefault="0086294D" w:rsidP="0086294D">
                  <w:pPr>
                    <w:spacing w:after="0"/>
                    <w:ind w:left="378" w:hanging="142"/>
                    <w:rPr>
                      <w:rFonts w:ascii="Arial" w:hAnsi="Arial" w:cs="Arial"/>
                      <w:bCs/>
                      <w:sz w:val="22"/>
                      <w:szCs w:val="22"/>
                    </w:rPr>
                  </w:pPr>
                  <w:r w:rsidRPr="000D7CA1">
                    <w:rPr>
                      <w:rFonts w:ascii="Arial" w:hAnsi="Arial" w:cs="Arial"/>
                      <w:bCs/>
                      <w:sz w:val="22"/>
                      <w:szCs w:val="22"/>
                    </w:rPr>
                    <w:t>Ensuring people have a positive experience of care</w:t>
                  </w:r>
                </w:p>
              </w:tc>
              <w:tc>
                <w:tcPr>
                  <w:tcW w:w="1233" w:type="dxa"/>
                  <w:tcBorders>
                    <w:top w:val="single" w:sz="4" w:space="0" w:color="auto"/>
                    <w:left w:val="single" w:sz="4" w:space="0" w:color="auto"/>
                    <w:bottom w:val="single" w:sz="4" w:space="0" w:color="auto"/>
                    <w:right w:val="single" w:sz="4" w:space="0" w:color="auto"/>
                  </w:tcBorders>
                  <w:vAlign w:val="center"/>
                </w:tcPr>
                <w:p w14:paraId="5F29D897" w14:textId="77777777" w:rsidR="0086294D" w:rsidRPr="000D7CA1" w:rsidRDefault="0086294D" w:rsidP="0086294D">
                  <w:pPr>
                    <w:spacing w:after="0"/>
                    <w:ind w:left="980" w:hanging="567"/>
                    <w:jc w:val="center"/>
                    <w:rPr>
                      <w:rFonts w:ascii="Arial" w:hAnsi="Arial" w:cs="Arial"/>
                      <w:b/>
                      <w:sz w:val="22"/>
                      <w:szCs w:val="22"/>
                      <w:highlight w:val="yellow"/>
                    </w:rPr>
                  </w:pPr>
                  <w:r w:rsidRPr="000D7CA1">
                    <w:rPr>
                      <w:rFonts w:ascii="Arial" w:hAnsi="Arial" w:cs="Arial"/>
                      <w:b/>
                      <w:sz w:val="22"/>
                      <w:szCs w:val="22"/>
                    </w:rPr>
                    <w:sym w:font="Wingdings 2" w:char="F050"/>
                  </w:r>
                </w:p>
              </w:tc>
            </w:tr>
            <w:tr w:rsidR="0086294D" w:rsidRPr="000D7CA1" w14:paraId="68E1D996" w14:textId="77777777" w:rsidTr="00086594">
              <w:trPr>
                <w:trHeight w:val="570"/>
                <w:jc w:val="center"/>
              </w:trPr>
              <w:tc>
                <w:tcPr>
                  <w:tcW w:w="1508" w:type="dxa"/>
                  <w:tcBorders>
                    <w:top w:val="single" w:sz="4" w:space="0" w:color="auto"/>
                    <w:left w:val="single" w:sz="4" w:space="0" w:color="auto"/>
                    <w:bottom w:val="single" w:sz="4" w:space="0" w:color="auto"/>
                    <w:right w:val="single" w:sz="4" w:space="0" w:color="auto"/>
                  </w:tcBorders>
                </w:tcPr>
                <w:p w14:paraId="00457F28" w14:textId="77777777" w:rsidR="0086294D" w:rsidRPr="000D7CA1" w:rsidRDefault="0086294D" w:rsidP="0086294D">
                  <w:pPr>
                    <w:spacing w:after="0"/>
                    <w:ind w:hanging="24"/>
                    <w:jc w:val="center"/>
                    <w:rPr>
                      <w:rFonts w:ascii="Arial" w:hAnsi="Arial" w:cs="Arial"/>
                      <w:bCs/>
                      <w:sz w:val="22"/>
                      <w:szCs w:val="22"/>
                    </w:rPr>
                  </w:pPr>
                  <w:r w:rsidRPr="000D7CA1">
                    <w:rPr>
                      <w:rFonts w:ascii="Arial" w:hAnsi="Arial" w:cs="Arial"/>
                      <w:bCs/>
                      <w:sz w:val="22"/>
                      <w:szCs w:val="22"/>
                    </w:rPr>
                    <w:t>Domain 5</w:t>
                  </w:r>
                </w:p>
              </w:tc>
              <w:tc>
                <w:tcPr>
                  <w:tcW w:w="6640" w:type="dxa"/>
                  <w:tcBorders>
                    <w:top w:val="single" w:sz="4" w:space="0" w:color="auto"/>
                    <w:left w:val="single" w:sz="4" w:space="0" w:color="auto"/>
                    <w:bottom w:val="single" w:sz="4" w:space="0" w:color="auto"/>
                    <w:right w:val="single" w:sz="4" w:space="0" w:color="auto"/>
                  </w:tcBorders>
                </w:tcPr>
                <w:p w14:paraId="052BE2DF" w14:textId="77777777" w:rsidR="0086294D" w:rsidRPr="000D7CA1" w:rsidRDefault="0086294D" w:rsidP="0086294D">
                  <w:pPr>
                    <w:spacing w:after="0"/>
                    <w:ind w:left="178"/>
                    <w:rPr>
                      <w:rFonts w:ascii="Arial" w:hAnsi="Arial" w:cs="Arial"/>
                      <w:bCs/>
                      <w:sz w:val="22"/>
                      <w:szCs w:val="22"/>
                    </w:rPr>
                  </w:pPr>
                  <w:r w:rsidRPr="000D7CA1">
                    <w:rPr>
                      <w:rFonts w:ascii="Arial" w:hAnsi="Arial" w:cs="Arial"/>
                      <w:bCs/>
                      <w:sz w:val="22"/>
                      <w:szCs w:val="22"/>
                    </w:rPr>
                    <w:t>Treating and caring for people in safe environment and protecting them from avoidable harm</w:t>
                  </w:r>
                </w:p>
              </w:tc>
              <w:tc>
                <w:tcPr>
                  <w:tcW w:w="1233" w:type="dxa"/>
                  <w:tcBorders>
                    <w:top w:val="single" w:sz="4" w:space="0" w:color="auto"/>
                    <w:left w:val="single" w:sz="4" w:space="0" w:color="auto"/>
                    <w:bottom w:val="single" w:sz="4" w:space="0" w:color="auto"/>
                    <w:right w:val="single" w:sz="4" w:space="0" w:color="auto"/>
                  </w:tcBorders>
                  <w:vAlign w:val="center"/>
                </w:tcPr>
                <w:p w14:paraId="7FAB4779" w14:textId="77777777" w:rsidR="0086294D" w:rsidRPr="000D7CA1" w:rsidRDefault="0086294D" w:rsidP="0086294D">
                  <w:pPr>
                    <w:spacing w:after="0"/>
                    <w:ind w:left="980" w:hanging="567"/>
                    <w:jc w:val="center"/>
                    <w:rPr>
                      <w:rFonts w:ascii="Arial" w:hAnsi="Arial" w:cs="Arial"/>
                      <w:b/>
                      <w:sz w:val="22"/>
                      <w:szCs w:val="22"/>
                      <w:highlight w:val="yellow"/>
                    </w:rPr>
                  </w:pPr>
                  <w:r w:rsidRPr="000D7CA1">
                    <w:rPr>
                      <w:rFonts w:ascii="Arial" w:hAnsi="Arial" w:cs="Arial"/>
                      <w:b/>
                      <w:sz w:val="22"/>
                      <w:szCs w:val="22"/>
                    </w:rPr>
                    <w:sym w:font="Wingdings 2" w:char="F050"/>
                  </w:r>
                </w:p>
              </w:tc>
            </w:tr>
          </w:tbl>
          <w:p w14:paraId="3B654774" w14:textId="77777777" w:rsidR="0086294D" w:rsidRPr="00AE322E" w:rsidRDefault="0086294D" w:rsidP="0086294D">
            <w:pPr>
              <w:spacing w:after="0"/>
              <w:jc w:val="both"/>
              <w:rPr>
                <w:rFonts w:ascii="Arial" w:eastAsia="Times New Roman" w:hAnsi="Arial" w:cs="Arial"/>
                <w:bCs/>
                <w:sz w:val="20"/>
                <w:lang w:val="en-GB" w:eastAsia="en-US"/>
              </w:rPr>
            </w:pPr>
          </w:p>
          <w:p w14:paraId="3772FF90" w14:textId="77777777" w:rsidR="0086294D" w:rsidRPr="00AE322E" w:rsidRDefault="0086294D" w:rsidP="0086294D">
            <w:pPr>
              <w:spacing w:after="0"/>
              <w:jc w:val="both"/>
              <w:rPr>
                <w:rFonts w:ascii="Arial" w:eastAsia="Times New Roman" w:hAnsi="Arial" w:cs="Arial"/>
                <w:b/>
                <w:sz w:val="22"/>
                <w:szCs w:val="22"/>
                <w:lang w:val="en-GB" w:eastAsia="en-US"/>
              </w:rPr>
            </w:pPr>
            <w:r w:rsidRPr="00AE322E">
              <w:rPr>
                <w:rFonts w:ascii="Arial" w:eastAsia="Times New Roman" w:hAnsi="Arial" w:cs="Arial"/>
                <w:b/>
                <w:sz w:val="22"/>
                <w:szCs w:val="22"/>
                <w:lang w:val="en-GB" w:eastAsia="en-US"/>
              </w:rPr>
              <w:t>2.2</w:t>
            </w:r>
            <w:r w:rsidRPr="00AE322E">
              <w:rPr>
                <w:rFonts w:ascii="Arial" w:eastAsia="Times New Roman" w:hAnsi="Arial" w:cs="Arial"/>
                <w:b/>
                <w:sz w:val="22"/>
                <w:szCs w:val="22"/>
                <w:lang w:val="en-GB" w:eastAsia="en-US"/>
              </w:rPr>
              <w:tab/>
              <w:t>Aims of service</w:t>
            </w:r>
          </w:p>
          <w:p w14:paraId="6608BE52" w14:textId="549D50DC" w:rsidR="0086294D" w:rsidRPr="0086294D" w:rsidRDefault="0086294D" w:rsidP="0086294D">
            <w:pPr>
              <w:pStyle w:val="ListParagraph"/>
              <w:numPr>
                <w:ilvl w:val="0"/>
                <w:numId w:val="12"/>
              </w:numPr>
              <w:spacing w:after="0" w:line="276" w:lineRule="auto"/>
              <w:jc w:val="both"/>
              <w:rPr>
                <w:rFonts w:ascii="Arial" w:eastAsia="Times New Roman" w:hAnsi="Arial" w:cs="Arial"/>
                <w:sz w:val="22"/>
                <w:szCs w:val="22"/>
                <w:lang w:val="en-GB" w:eastAsia="en-US"/>
              </w:rPr>
            </w:pPr>
            <w:r w:rsidRPr="0086294D">
              <w:rPr>
                <w:rFonts w:ascii="Arial" w:eastAsia="Times New Roman" w:hAnsi="Arial" w:cs="Arial"/>
                <w:sz w:val="22"/>
                <w:szCs w:val="22"/>
                <w:lang w:val="en-GB" w:eastAsia="en-US"/>
              </w:rPr>
              <w:t>To improve access for people across NHS Thames Valley ICB to priority medicines, including palliative and end-of-life care medicines and antiviral treatments, by ensuring their prompt availability and continuity of supply during pharmacy opening hours.</w:t>
            </w:r>
          </w:p>
          <w:p w14:paraId="787A2F78" w14:textId="79318D7E" w:rsidR="0086294D" w:rsidRPr="0086294D" w:rsidRDefault="0086294D" w:rsidP="0086294D">
            <w:pPr>
              <w:pStyle w:val="ListParagraph"/>
              <w:numPr>
                <w:ilvl w:val="0"/>
                <w:numId w:val="12"/>
              </w:numPr>
              <w:spacing w:after="0" w:line="276" w:lineRule="auto"/>
              <w:jc w:val="both"/>
              <w:rPr>
                <w:rFonts w:ascii="Arial" w:eastAsia="Times New Roman" w:hAnsi="Arial" w:cs="Arial"/>
                <w:sz w:val="22"/>
                <w:szCs w:val="22"/>
                <w:lang w:val="en-GB" w:eastAsia="en-US"/>
              </w:rPr>
            </w:pPr>
            <w:r w:rsidRPr="0086294D">
              <w:rPr>
                <w:rFonts w:ascii="Arial" w:eastAsia="Times New Roman" w:hAnsi="Arial" w:cs="Arial"/>
                <w:sz w:val="22"/>
                <w:szCs w:val="22"/>
                <w:lang w:val="en-GB" w:eastAsia="en-US"/>
              </w:rPr>
              <w:lastRenderedPageBreak/>
              <w:t>To support timely access to essential medicines, helping to improve patient outcomes, facilitate care closer to home, and reduce avoidable hospital admissions where delays in treatment may adversely affect patient care.</w:t>
            </w:r>
          </w:p>
          <w:p w14:paraId="027C0D14" w14:textId="6ABB3598" w:rsidR="0086294D" w:rsidRPr="0086294D" w:rsidRDefault="0086294D" w:rsidP="0086294D">
            <w:pPr>
              <w:pStyle w:val="ListParagraph"/>
              <w:numPr>
                <w:ilvl w:val="0"/>
                <w:numId w:val="12"/>
              </w:numPr>
              <w:spacing w:after="0" w:line="276" w:lineRule="auto"/>
              <w:jc w:val="both"/>
              <w:rPr>
                <w:rFonts w:ascii="Arial" w:eastAsia="Times New Roman" w:hAnsi="Arial" w:cs="Arial"/>
                <w:sz w:val="22"/>
                <w:szCs w:val="22"/>
                <w:lang w:val="en-GB" w:eastAsia="en-US"/>
              </w:rPr>
            </w:pPr>
            <w:r w:rsidRPr="0086294D">
              <w:rPr>
                <w:rFonts w:ascii="Arial" w:eastAsia="Times New Roman" w:hAnsi="Arial" w:cs="Arial"/>
                <w:sz w:val="22"/>
                <w:szCs w:val="22"/>
                <w:lang w:val="en-GB" w:eastAsia="en-US"/>
              </w:rPr>
              <w:t>To support patients, carers, and clinicians by providing up-to-date information, advice, and guidance relating to medicines included within the Priority Medicines Supply Enhanced Service, and by signposting or referring to other services where appropriate.</w:t>
            </w:r>
          </w:p>
          <w:p w14:paraId="6C0E5CC1" w14:textId="5D659E2D" w:rsidR="0086294D" w:rsidRDefault="0086294D" w:rsidP="0086294D">
            <w:pPr>
              <w:pStyle w:val="ListParagraph"/>
              <w:numPr>
                <w:ilvl w:val="0"/>
                <w:numId w:val="12"/>
              </w:numPr>
              <w:spacing w:after="0" w:line="276" w:lineRule="auto"/>
              <w:jc w:val="both"/>
              <w:rPr>
                <w:rFonts w:ascii="Arial" w:eastAsia="Times New Roman" w:hAnsi="Arial" w:cs="Arial"/>
                <w:sz w:val="22"/>
                <w:szCs w:val="22"/>
                <w:lang w:val="en-GB" w:eastAsia="en-US"/>
              </w:rPr>
            </w:pPr>
            <w:r w:rsidRPr="0086294D">
              <w:rPr>
                <w:rFonts w:ascii="Arial" w:eastAsia="Times New Roman" w:hAnsi="Arial" w:cs="Arial"/>
                <w:sz w:val="22"/>
                <w:szCs w:val="22"/>
                <w:lang w:val="en-GB" w:eastAsia="en-US"/>
              </w:rPr>
              <w:t>To provide, where required, expert pharmaceutical advice to healthcare professionals involved in the care of the patient or carer regarding the availability, supply, prescribing, and appropriate use of medicines covered by the service.</w:t>
            </w:r>
          </w:p>
          <w:p w14:paraId="72960932" w14:textId="0C52D620" w:rsidR="004F7DC0" w:rsidRPr="00D1798B" w:rsidRDefault="00093CF9" w:rsidP="00093CF9">
            <w:pPr>
              <w:pStyle w:val="ListParagraph"/>
              <w:numPr>
                <w:ilvl w:val="0"/>
                <w:numId w:val="12"/>
              </w:numPr>
              <w:spacing w:line="276" w:lineRule="auto"/>
              <w:jc w:val="both"/>
              <w:rPr>
                <w:rFonts w:ascii="Arial" w:eastAsia="Times New Roman" w:hAnsi="Arial" w:cs="Arial"/>
                <w:sz w:val="20"/>
                <w:lang w:val="en-GB" w:eastAsia="en-US"/>
              </w:rPr>
            </w:pPr>
            <w:r w:rsidRPr="00093CF9">
              <w:rPr>
                <w:rFonts w:ascii="Arial" w:eastAsia="Times New Roman" w:hAnsi="Arial" w:cs="Arial"/>
                <w:sz w:val="22"/>
                <w:szCs w:val="22"/>
                <w:lang w:val="en-GB" w:eastAsia="en-US"/>
              </w:rPr>
              <w:t>To ensure the service remains responsive to the evolving needs of the local population. NHS Thames Valley ICB will regularly review the medicines covered by the Priority Medicines Supply Enhanced Service and may add, remove, or amend priority medicines and associated stockholding requirements to address identified service gaps, emerging healthcare needs, changes in clinical guidance, or new commissioning priorities.</w:t>
            </w:r>
          </w:p>
        </w:tc>
      </w:tr>
      <w:tr w:rsidR="004F7DC0" w:rsidRPr="00D522AC" w14:paraId="0FEA11A6" w14:textId="77777777" w:rsidTr="0097030B">
        <w:tc>
          <w:tcPr>
            <w:tcW w:w="0" w:type="auto"/>
            <w:tcBorders>
              <w:top w:val="single" w:sz="4" w:space="0" w:color="999999"/>
              <w:left w:val="nil"/>
              <w:bottom w:val="single" w:sz="4" w:space="0" w:color="999999"/>
              <w:right w:val="nil"/>
            </w:tcBorders>
            <w:shd w:val="clear" w:color="auto" w:fill="666666"/>
          </w:tcPr>
          <w:p w14:paraId="6D0C5D6A" w14:textId="77777777" w:rsidR="004F7DC0" w:rsidRPr="000A294C" w:rsidRDefault="004F7DC0" w:rsidP="0097030B">
            <w:pPr>
              <w:spacing w:after="0" w:line="360" w:lineRule="auto"/>
              <w:rPr>
                <w:rFonts w:ascii="Arial" w:eastAsia="Calibri" w:hAnsi="Arial" w:cs="Arial"/>
                <w:b/>
                <w:color w:val="F79646"/>
                <w:szCs w:val="24"/>
                <w:lang w:val="en-GB" w:eastAsia="en-US"/>
              </w:rPr>
            </w:pPr>
          </w:p>
          <w:p w14:paraId="0E68995B" w14:textId="77777777" w:rsidR="004F7DC0" w:rsidRPr="000A294C" w:rsidRDefault="004F7DC0" w:rsidP="0097030B">
            <w:pPr>
              <w:spacing w:after="0" w:line="360" w:lineRule="auto"/>
              <w:rPr>
                <w:rFonts w:ascii="Arial" w:eastAsia="Calibri" w:hAnsi="Arial" w:cs="Arial"/>
                <w:b/>
                <w:color w:val="F79646"/>
                <w:szCs w:val="24"/>
                <w:lang w:val="en-GB" w:eastAsia="en-US"/>
              </w:rPr>
            </w:pPr>
            <w:r w:rsidRPr="000A294C">
              <w:rPr>
                <w:rFonts w:ascii="Arial" w:eastAsia="Calibri" w:hAnsi="Arial" w:cs="Arial"/>
                <w:b/>
                <w:color w:val="F79646"/>
                <w:szCs w:val="24"/>
                <w:lang w:val="en-GB" w:eastAsia="en-US"/>
              </w:rPr>
              <w:t xml:space="preserve">3.  </w:t>
            </w:r>
            <w:r w:rsidRPr="00A80DCE">
              <w:rPr>
                <w:rFonts w:ascii="Arial" w:eastAsia="Calibri" w:hAnsi="Arial" w:cs="Arial"/>
                <w:b/>
                <w:color w:val="F79646"/>
                <w:szCs w:val="24"/>
                <w:lang w:val="en-GB" w:eastAsia="en-US"/>
              </w:rPr>
              <w:t>Scope</w:t>
            </w:r>
            <w:r>
              <w:rPr>
                <w:rFonts w:ascii="Arial" w:eastAsia="Calibri" w:hAnsi="Arial" w:cs="Arial"/>
                <w:b/>
                <w:color w:val="F79646"/>
                <w:szCs w:val="24"/>
                <w:lang w:val="en-GB" w:eastAsia="en-US"/>
              </w:rPr>
              <w:t xml:space="preserve"> of Service</w:t>
            </w:r>
          </w:p>
          <w:p w14:paraId="5DD00203" w14:textId="77777777" w:rsidR="004F7DC0" w:rsidRPr="000A294C" w:rsidRDefault="004F7DC0" w:rsidP="0097030B">
            <w:pPr>
              <w:spacing w:after="0" w:line="360" w:lineRule="auto"/>
              <w:rPr>
                <w:rFonts w:ascii="Arial" w:eastAsia="Calibri" w:hAnsi="Arial" w:cs="Arial"/>
                <w:b/>
                <w:color w:val="F79646"/>
                <w:szCs w:val="24"/>
                <w:lang w:val="en-GB" w:eastAsia="en-US"/>
              </w:rPr>
            </w:pPr>
          </w:p>
        </w:tc>
      </w:tr>
      <w:tr w:rsidR="004F7DC0" w:rsidRPr="00D522AC" w14:paraId="0CC28C03" w14:textId="77777777" w:rsidTr="0097030B">
        <w:tc>
          <w:tcPr>
            <w:tcW w:w="0" w:type="auto"/>
            <w:tcBorders>
              <w:top w:val="single" w:sz="4" w:space="0" w:color="999999"/>
              <w:left w:val="single" w:sz="4" w:space="0" w:color="999999"/>
              <w:bottom w:val="single" w:sz="4" w:space="0" w:color="999999"/>
              <w:right w:val="single" w:sz="4" w:space="0" w:color="999999"/>
            </w:tcBorders>
          </w:tcPr>
          <w:p w14:paraId="21B3B7A4" w14:textId="77777777" w:rsidR="004F7DC0" w:rsidRPr="00C92034" w:rsidRDefault="004F7DC0" w:rsidP="0097030B">
            <w:pPr>
              <w:spacing w:after="0"/>
              <w:jc w:val="both"/>
              <w:rPr>
                <w:rFonts w:ascii="Arial" w:eastAsia="Times New Roman" w:hAnsi="Arial" w:cs="Arial"/>
                <w:bCs/>
                <w:sz w:val="20"/>
                <w:lang w:val="en-GB" w:eastAsia="en-US"/>
              </w:rPr>
            </w:pPr>
          </w:p>
          <w:p w14:paraId="3C93A4F5" w14:textId="77777777" w:rsidR="00093CF9" w:rsidRPr="00093CF9" w:rsidRDefault="00093CF9" w:rsidP="00093CF9">
            <w:pPr>
              <w:spacing w:before="40" w:after="40"/>
              <w:jc w:val="both"/>
              <w:rPr>
                <w:rFonts w:ascii="Arial" w:hAnsi="Arial" w:cs="Arial"/>
                <w:b/>
                <w:bCs/>
                <w:sz w:val="22"/>
                <w:szCs w:val="22"/>
                <w:lang w:val="en-GB"/>
              </w:rPr>
            </w:pPr>
            <w:r w:rsidRPr="00093CF9">
              <w:rPr>
                <w:rFonts w:ascii="Arial" w:hAnsi="Arial" w:cs="Arial"/>
                <w:b/>
                <w:bCs/>
                <w:sz w:val="22"/>
                <w:szCs w:val="22"/>
                <w:lang w:val="en-GB"/>
              </w:rPr>
              <w:t>Service Description</w:t>
            </w:r>
          </w:p>
          <w:p w14:paraId="5F6C3FA2" w14:textId="77777777" w:rsidR="009F022E" w:rsidRDefault="00093CF9" w:rsidP="00093CF9">
            <w:pPr>
              <w:spacing w:before="40" w:after="40"/>
              <w:jc w:val="both"/>
              <w:rPr>
                <w:rFonts w:ascii="Arial" w:hAnsi="Arial" w:cs="Arial"/>
                <w:sz w:val="22"/>
                <w:szCs w:val="22"/>
                <w:lang w:val="en-GB"/>
              </w:rPr>
            </w:pPr>
            <w:r w:rsidRPr="00093CF9">
              <w:rPr>
                <w:rFonts w:ascii="Arial" w:hAnsi="Arial" w:cs="Arial"/>
                <w:sz w:val="22"/>
                <w:szCs w:val="22"/>
                <w:lang w:val="en-GB"/>
              </w:rPr>
              <w:t>The Priority Medicines Supply Enhanced Service is designed to ensure timely and equitable access to an agreed range of priority medicines for patients whose treatment needs may be urgent, time-critical</w:t>
            </w:r>
            <w:r w:rsidR="009F022E">
              <w:rPr>
                <w:rFonts w:ascii="Arial" w:hAnsi="Arial" w:cs="Arial"/>
                <w:sz w:val="22"/>
                <w:szCs w:val="22"/>
                <w:lang w:val="en-GB"/>
              </w:rPr>
              <w:t xml:space="preserve"> and</w:t>
            </w:r>
            <w:r w:rsidRPr="00093CF9">
              <w:rPr>
                <w:rFonts w:ascii="Arial" w:hAnsi="Arial" w:cs="Arial"/>
                <w:sz w:val="22"/>
                <w:szCs w:val="22"/>
                <w:lang w:val="en-GB"/>
              </w:rPr>
              <w:t xml:space="preserve"> complex. This includes, but is not limited to, palliative and end-of-life care medicines, antiviral treatments, and other medicines identified by NHS Thames Valley ICB as requiring enhanced community pharmacy access. </w:t>
            </w:r>
          </w:p>
          <w:p w14:paraId="53152143" w14:textId="77777777" w:rsidR="009F022E" w:rsidRDefault="009F022E" w:rsidP="00093CF9">
            <w:pPr>
              <w:spacing w:before="40" w:after="40"/>
              <w:jc w:val="both"/>
              <w:rPr>
                <w:rFonts w:ascii="Arial" w:hAnsi="Arial" w:cs="Arial"/>
                <w:sz w:val="22"/>
                <w:szCs w:val="22"/>
                <w:lang w:val="en-GB"/>
              </w:rPr>
            </w:pPr>
          </w:p>
          <w:p w14:paraId="7588E274" w14:textId="56D20BA2" w:rsidR="00093CF9" w:rsidRPr="00093CF9" w:rsidRDefault="00093CF9" w:rsidP="00093CF9">
            <w:pPr>
              <w:spacing w:before="40" w:after="40"/>
              <w:jc w:val="both"/>
              <w:rPr>
                <w:rFonts w:ascii="Arial" w:hAnsi="Arial" w:cs="Arial"/>
                <w:sz w:val="22"/>
                <w:szCs w:val="22"/>
                <w:lang w:val="en-GB"/>
              </w:rPr>
            </w:pPr>
            <w:r w:rsidRPr="00093CF9">
              <w:rPr>
                <w:rFonts w:ascii="Arial" w:hAnsi="Arial" w:cs="Arial"/>
                <w:sz w:val="22"/>
                <w:szCs w:val="22"/>
                <w:lang w:val="en-GB"/>
              </w:rPr>
              <w:t>In line with the NHS ambition to deliver more care in community settings and enable people to receive high-quality care closer to home, participating pharmacy contractors will maintain agreed stock levels of priority medicines and commit to providing prompt access to these medicines during their core, supplementary, and, where applicable, Bank Holiday opening hours.</w:t>
            </w:r>
          </w:p>
          <w:p w14:paraId="33EBD64F" w14:textId="77777777" w:rsidR="00AC0197" w:rsidRDefault="00982B9C" w:rsidP="00982B9C">
            <w:pPr>
              <w:spacing w:before="40" w:after="40"/>
              <w:jc w:val="both"/>
              <w:rPr>
                <w:rFonts w:ascii="Arial" w:hAnsi="Arial" w:cs="Arial"/>
                <w:sz w:val="22"/>
                <w:szCs w:val="22"/>
                <w:lang w:val="en-GB"/>
              </w:rPr>
            </w:pPr>
            <w:r w:rsidRPr="00982B9C">
              <w:rPr>
                <w:rFonts w:ascii="Arial" w:hAnsi="Arial" w:cs="Arial"/>
                <w:sz w:val="22"/>
                <w:szCs w:val="22"/>
                <w:lang w:val="en-GB"/>
              </w:rPr>
              <w:t xml:space="preserve">Pharmacies participating in the Priority Medicines Supply Enhanced Service are encouraged to support the NHS commissioned Bank Holiday opening arrangements where possible. While participation in Bank Holiday provision is not a mandatory requirement of the service, NHS Thames Valley ICB recognises the important role that Bank Holiday opening plays in maintaining timely access to priority medicines. When commissioning and maintaining the network of participating pharmacies, consideration may be given to contractors that are able and willing to provide Bank Holiday cover. </w:t>
            </w:r>
          </w:p>
          <w:p w14:paraId="5EF514D6" w14:textId="5CD1962E" w:rsidR="00982B9C" w:rsidRDefault="00982B9C" w:rsidP="00982B9C">
            <w:pPr>
              <w:spacing w:before="40" w:after="40"/>
              <w:jc w:val="both"/>
              <w:rPr>
                <w:rFonts w:ascii="Arial" w:hAnsi="Arial" w:cs="Arial"/>
                <w:sz w:val="22"/>
                <w:szCs w:val="22"/>
                <w:lang w:val="en-GB"/>
              </w:rPr>
            </w:pPr>
            <w:r w:rsidRPr="00982B9C">
              <w:rPr>
                <w:rFonts w:ascii="Arial" w:hAnsi="Arial" w:cs="Arial"/>
                <w:sz w:val="22"/>
                <w:szCs w:val="22"/>
                <w:lang w:val="en-GB"/>
              </w:rPr>
              <w:t xml:space="preserve">Bank Holiday provision </w:t>
            </w:r>
            <w:r w:rsidR="00AC0197">
              <w:rPr>
                <w:rFonts w:ascii="Arial" w:hAnsi="Arial" w:cs="Arial"/>
                <w:sz w:val="22"/>
                <w:szCs w:val="22"/>
                <w:lang w:val="en-GB"/>
              </w:rPr>
              <w:t>operates</w:t>
            </w:r>
            <w:r w:rsidRPr="00982B9C">
              <w:rPr>
                <w:rFonts w:ascii="Arial" w:hAnsi="Arial" w:cs="Arial"/>
                <w:sz w:val="22"/>
                <w:szCs w:val="22"/>
                <w:lang w:val="en-GB"/>
              </w:rPr>
              <w:t xml:space="preserve"> on a flexible and proportionate basis, with participating pharmacies contributing to coverage as agreed, rather than being expected to open on every Bank Holiday.</w:t>
            </w:r>
          </w:p>
          <w:p w14:paraId="5CFFB7D0" w14:textId="77777777" w:rsidR="005167DC" w:rsidRPr="00982B9C" w:rsidRDefault="005167DC" w:rsidP="00982B9C">
            <w:pPr>
              <w:spacing w:before="40" w:after="40"/>
              <w:jc w:val="both"/>
              <w:rPr>
                <w:rFonts w:ascii="Arial" w:hAnsi="Arial" w:cs="Arial"/>
                <w:sz w:val="22"/>
                <w:szCs w:val="22"/>
                <w:lang w:val="en-GB"/>
              </w:rPr>
            </w:pPr>
          </w:p>
          <w:p w14:paraId="69823610" w14:textId="77777777" w:rsidR="00093CF9" w:rsidRPr="00093CF9" w:rsidRDefault="00093CF9" w:rsidP="00093CF9">
            <w:pPr>
              <w:spacing w:before="40" w:after="40"/>
              <w:jc w:val="both"/>
              <w:rPr>
                <w:rFonts w:ascii="Arial" w:hAnsi="Arial" w:cs="Arial"/>
                <w:sz w:val="22"/>
                <w:szCs w:val="22"/>
                <w:lang w:val="en-GB"/>
              </w:rPr>
            </w:pPr>
            <w:r w:rsidRPr="00093CF9">
              <w:rPr>
                <w:rFonts w:ascii="Arial" w:hAnsi="Arial" w:cs="Arial"/>
                <w:sz w:val="22"/>
                <w:szCs w:val="22"/>
                <w:lang w:val="en-GB"/>
              </w:rPr>
              <w:t>Participating pharmacies will provide person-centred information, support, and professional advice to patients, carers, families, and healthcare professionals relating to medicines supplied under this service. Where appropriate, pharmacies will facilitate access to specialist services, support organisations, or other health and social care professionals to support coordinated, multidisciplinary care and improve patient outcomes.</w:t>
            </w:r>
          </w:p>
          <w:p w14:paraId="4360F7F4" w14:textId="77777777" w:rsidR="00093CF9" w:rsidRDefault="00093CF9" w:rsidP="00093CF9">
            <w:pPr>
              <w:spacing w:before="40" w:after="40"/>
              <w:jc w:val="both"/>
              <w:rPr>
                <w:rFonts w:ascii="Arial" w:hAnsi="Arial" w:cs="Arial"/>
                <w:sz w:val="22"/>
                <w:szCs w:val="22"/>
                <w:lang w:val="en-GB"/>
              </w:rPr>
            </w:pPr>
            <w:r w:rsidRPr="00093CF9">
              <w:rPr>
                <w:rFonts w:ascii="Arial" w:hAnsi="Arial" w:cs="Arial"/>
                <w:sz w:val="22"/>
                <w:szCs w:val="22"/>
                <w:lang w:val="en-GB"/>
              </w:rPr>
              <w:lastRenderedPageBreak/>
              <w:t>NHS Thames Valley ICB, working collaboratively with local clinicians, Community Pharmacy Thames Valley, specialist services, primary care providers, community nursing services, acute trusts, and other stakeholders, will agree the medicines formulary and minimum stockholding requirements necessary to deliver this service (see Appendix 1). Details of the agreed formulary and participating pharmacies will be shared with relevant healthcare professionals and services, including GP practices, out-of-hours providers, community nursing teams, specialist services, community pharmacies, and hospital pharmacy departments.</w:t>
            </w:r>
          </w:p>
          <w:p w14:paraId="4385DDA9" w14:textId="77777777" w:rsidR="005167DC" w:rsidRPr="00093CF9" w:rsidRDefault="005167DC" w:rsidP="00093CF9">
            <w:pPr>
              <w:spacing w:before="40" w:after="40"/>
              <w:jc w:val="both"/>
              <w:rPr>
                <w:rFonts w:ascii="Arial" w:hAnsi="Arial" w:cs="Arial"/>
                <w:sz w:val="22"/>
                <w:szCs w:val="22"/>
                <w:lang w:val="en-GB"/>
              </w:rPr>
            </w:pPr>
          </w:p>
          <w:p w14:paraId="7A1513F1" w14:textId="593B96BB" w:rsidR="00093CF9" w:rsidRDefault="00093CF9" w:rsidP="00093CF9">
            <w:pPr>
              <w:spacing w:before="40" w:after="40"/>
              <w:jc w:val="both"/>
              <w:rPr>
                <w:rFonts w:ascii="Arial" w:hAnsi="Arial" w:cs="Arial"/>
                <w:sz w:val="22"/>
                <w:szCs w:val="22"/>
                <w:lang w:val="en-GB"/>
              </w:rPr>
            </w:pPr>
            <w:r w:rsidRPr="00093CF9">
              <w:rPr>
                <w:rFonts w:ascii="Arial" w:hAnsi="Arial" w:cs="Arial"/>
                <w:sz w:val="22"/>
                <w:szCs w:val="22"/>
                <w:lang w:val="en-GB"/>
              </w:rPr>
              <w:t>The medicines list and associated stockholding requirements will be reviewed by NHS Thames Valley ICB to ensure they remain aligned with current clinical evidence, medicine availability, national guidance, local health priorities, and changing population needs. The service is intended to remain flexible and responsive, enabling additional medicines to be incorporated where gaps in provision are identified or where emerging healthcare priorities require enhanced access through community pharmacies. Significant amendments to stockholding requirements or the medicines formulary may require a review of the service specification.</w:t>
            </w:r>
          </w:p>
          <w:p w14:paraId="02E07861" w14:textId="77777777" w:rsidR="005167DC" w:rsidRPr="00093CF9" w:rsidRDefault="005167DC" w:rsidP="00093CF9">
            <w:pPr>
              <w:spacing w:before="40" w:after="40"/>
              <w:jc w:val="both"/>
              <w:rPr>
                <w:rFonts w:ascii="Arial" w:hAnsi="Arial" w:cs="Arial"/>
                <w:sz w:val="22"/>
                <w:szCs w:val="22"/>
                <w:lang w:val="en-GB"/>
              </w:rPr>
            </w:pPr>
          </w:p>
          <w:p w14:paraId="15AB0F9F" w14:textId="77777777" w:rsidR="00093CF9" w:rsidRDefault="00093CF9" w:rsidP="00093CF9">
            <w:pPr>
              <w:spacing w:before="40" w:after="40"/>
              <w:jc w:val="both"/>
              <w:rPr>
                <w:rFonts w:ascii="Arial" w:hAnsi="Arial" w:cs="Arial"/>
                <w:sz w:val="22"/>
                <w:szCs w:val="22"/>
                <w:lang w:val="en-GB"/>
              </w:rPr>
            </w:pPr>
            <w:r w:rsidRPr="00093CF9">
              <w:rPr>
                <w:rFonts w:ascii="Arial" w:hAnsi="Arial" w:cs="Arial"/>
                <w:sz w:val="22"/>
                <w:szCs w:val="22"/>
                <w:lang w:val="en-GB"/>
              </w:rPr>
              <w:t>Information regarding pharmacies participating in this service will be communicated across the health and care system to support effective referral pathways and improve patient access. Wherever possible, patients and carers should initially obtain prescribed medicines from their usual community pharmacy. However, pharmacies commissioned under this service provide an important resilience and escalation pathway, ensuring rapid access to priority medicines when a patient's regular pharmacy is unable to obtain or supply the required medication within a clinically appropriate timeframe.</w:t>
            </w:r>
          </w:p>
          <w:p w14:paraId="399E9655" w14:textId="77777777" w:rsidR="009A74B4" w:rsidRPr="00093CF9" w:rsidRDefault="009A74B4" w:rsidP="00093CF9">
            <w:pPr>
              <w:spacing w:before="40" w:after="40"/>
              <w:jc w:val="both"/>
              <w:rPr>
                <w:rFonts w:ascii="Arial" w:hAnsi="Arial" w:cs="Arial"/>
                <w:sz w:val="22"/>
                <w:szCs w:val="22"/>
                <w:lang w:val="en-GB"/>
              </w:rPr>
            </w:pPr>
          </w:p>
          <w:p w14:paraId="5E82FF08" w14:textId="77777777" w:rsidR="00093CF9" w:rsidRDefault="00093CF9" w:rsidP="009A74B4">
            <w:pPr>
              <w:spacing w:before="40" w:after="40" w:line="276" w:lineRule="auto"/>
              <w:jc w:val="both"/>
              <w:rPr>
                <w:rFonts w:ascii="Arial" w:hAnsi="Arial" w:cs="Arial"/>
                <w:sz w:val="22"/>
                <w:szCs w:val="22"/>
                <w:lang w:val="en-GB"/>
              </w:rPr>
            </w:pPr>
            <w:r w:rsidRPr="00093CF9">
              <w:rPr>
                <w:rFonts w:ascii="Arial" w:hAnsi="Arial" w:cs="Arial"/>
                <w:sz w:val="22"/>
                <w:szCs w:val="22"/>
                <w:lang w:val="en-GB"/>
              </w:rPr>
              <w:t>Where access to medicines covered by this service cannot be secured through a community pharmacy during normal opening hours, healthcare professionals should follow locally agreed out-of-hours arrangements and referral pathways to ensure continuity of care and timely access to treatment.</w:t>
            </w:r>
          </w:p>
          <w:p w14:paraId="240DFD3C" w14:textId="77777777" w:rsidR="00093CF9" w:rsidRPr="00093CF9" w:rsidRDefault="00093CF9" w:rsidP="00093CF9">
            <w:pPr>
              <w:spacing w:before="40" w:after="40"/>
              <w:jc w:val="both"/>
              <w:rPr>
                <w:rFonts w:ascii="Arial" w:hAnsi="Arial" w:cs="Arial"/>
                <w:sz w:val="22"/>
                <w:szCs w:val="22"/>
                <w:lang w:val="en-GB"/>
              </w:rPr>
            </w:pPr>
          </w:p>
          <w:p w14:paraId="30435E02" w14:textId="77777777" w:rsidR="009A74B4" w:rsidRPr="009A74B4" w:rsidRDefault="009A74B4" w:rsidP="009A74B4">
            <w:pPr>
              <w:spacing w:before="40" w:after="40"/>
              <w:jc w:val="both"/>
              <w:rPr>
                <w:rFonts w:ascii="Arial" w:hAnsi="Arial" w:cs="Arial"/>
                <w:b/>
                <w:bCs/>
                <w:sz w:val="22"/>
                <w:szCs w:val="22"/>
                <w:lang w:val="en-GB"/>
              </w:rPr>
            </w:pPr>
            <w:r w:rsidRPr="009A74B4">
              <w:rPr>
                <w:rFonts w:ascii="Arial" w:hAnsi="Arial" w:cs="Arial"/>
                <w:b/>
                <w:bCs/>
                <w:sz w:val="22"/>
                <w:szCs w:val="22"/>
                <w:lang w:val="en-GB"/>
              </w:rPr>
              <w:t>This service is available to:</w:t>
            </w:r>
          </w:p>
          <w:p w14:paraId="237A3F15" w14:textId="77777777" w:rsidR="009A74B4" w:rsidRPr="009A74B4" w:rsidRDefault="009A74B4" w:rsidP="009A74B4">
            <w:pPr>
              <w:numPr>
                <w:ilvl w:val="0"/>
                <w:numId w:val="13"/>
              </w:numPr>
              <w:spacing w:before="40" w:after="40" w:line="276" w:lineRule="auto"/>
              <w:jc w:val="both"/>
              <w:rPr>
                <w:rFonts w:ascii="Arial" w:hAnsi="Arial" w:cs="Arial"/>
                <w:sz w:val="22"/>
                <w:szCs w:val="22"/>
                <w:lang w:val="en-GB"/>
              </w:rPr>
            </w:pPr>
            <w:r w:rsidRPr="009A74B4">
              <w:rPr>
                <w:rFonts w:ascii="Arial" w:hAnsi="Arial" w:cs="Arial"/>
                <w:sz w:val="22"/>
                <w:szCs w:val="22"/>
                <w:lang w:val="en-GB"/>
              </w:rPr>
              <w:t>Patients living within, or receiving care within, the NHS Thames Valley ICS area who present a prescription at a participating pharmacy.</w:t>
            </w:r>
          </w:p>
          <w:p w14:paraId="23D2BFA1" w14:textId="77777777" w:rsidR="009A74B4" w:rsidRPr="009A74B4" w:rsidRDefault="009A74B4" w:rsidP="009A74B4">
            <w:pPr>
              <w:numPr>
                <w:ilvl w:val="0"/>
                <w:numId w:val="13"/>
              </w:numPr>
              <w:spacing w:before="40" w:after="40" w:line="276" w:lineRule="auto"/>
              <w:jc w:val="both"/>
              <w:rPr>
                <w:rFonts w:ascii="Arial" w:hAnsi="Arial" w:cs="Arial"/>
                <w:sz w:val="22"/>
                <w:szCs w:val="22"/>
                <w:lang w:val="en-GB"/>
              </w:rPr>
            </w:pPr>
            <w:r w:rsidRPr="009A74B4">
              <w:rPr>
                <w:rFonts w:ascii="Arial" w:hAnsi="Arial" w:cs="Arial"/>
                <w:sz w:val="22"/>
                <w:szCs w:val="22"/>
                <w:lang w:val="en-GB"/>
              </w:rPr>
              <w:t>Any patient requiring timely access to medicines included within the Priority Medicines Supply Enhanced Service (Appendix 1), where supply through the service would support prompt treatment, continuity of care, and improved patient outcomes.</w:t>
            </w:r>
          </w:p>
          <w:p w14:paraId="670E4366" w14:textId="77777777" w:rsidR="009A74B4" w:rsidRDefault="009A74B4" w:rsidP="009A74B4">
            <w:pPr>
              <w:numPr>
                <w:ilvl w:val="0"/>
                <w:numId w:val="13"/>
              </w:numPr>
              <w:spacing w:before="40" w:after="40" w:line="276" w:lineRule="auto"/>
              <w:jc w:val="both"/>
              <w:rPr>
                <w:rFonts w:ascii="Arial" w:hAnsi="Arial" w:cs="Arial"/>
                <w:sz w:val="22"/>
                <w:szCs w:val="22"/>
                <w:lang w:val="en-GB"/>
              </w:rPr>
            </w:pPr>
            <w:r w:rsidRPr="009A74B4">
              <w:rPr>
                <w:rFonts w:ascii="Arial" w:hAnsi="Arial" w:cs="Arial"/>
                <w:sz w:val="22"/>
                <w:szCs w:val="22"/>
                <w:lang w:val="en-GB"/>
              </w:rPr>
              <w:t>Patients requiring urgent access to priority medicines, including palliative and end-of-life care medicines, antiviral treatments, and any other medicines approved for inclusion within the service by NHS Thames Valley ICB.</w:t>
            </w:r>
          </w:p>
          <w:p w14:paraId="6B0FB594" w14:textId="77777777" w:rsidR="009A74B4" w:rsidRPr="009A74B4" w:rsidRDefault="009A74B4" w:rsidP="009A74B4">
            <w:pPr>
              <w:spacing w:before="40" w:after="40" w:line="276" w:lineRule="auto"/>
              <w:ind w:left="720"/>
              <w:jc w:val="both"/>
              <w:rPr>
                <w:rFonts w:ascii="Arial" w:hAnsi="Arial" w:cs="Arial"/>
                <w:sz w:val="22"/>
                <w:szCs w:val="22"/>
                <w:lang w:val="en-GB"/>
              </w:rPr>
            </w:pPr>
          </w:p>
          <w:p w14:paraId="293C9DF0" w14:textId="77777777" w:rsidR="009A74B4" w:rsidRDefault="009A74B4" w:rsidP="009A74B4">
            <w:pPr>
              <w:spacing w:before="40" w:after="40" w:line="276" w:lineRule="auto"/>
              <w:jc w:val="both"/>
              <w:rPr>
                <w:rFonts w:ascii="Arial" w:hAnsi="Arial" w:cs="Arial"/>
                <w:sz w:val="22"/>
                <w:szCs w:val="22"/>
                <w:lang w:val="en-GB"/>
              </w:rPr>
            </w:pPr>
            <w:r w:rsidRPr="009A74B4">
              <w:rPr>
                <w:rFonts w:ascii="Arial" w:hAnsi="Arial" w:cs="Arial"/>
                <w:sz w:val="22"/>
                <w:szCs w:val="22"/>
                <w:lang w:val="en-GB"/>
              </w:rPr>
              <w:t>NHS Thames Valley ICB's strategic objective is to ensure that the service is distributed equitably across its geography, supporting consistent and timely access to priority medicines, reducing variation in service provision, and improving patient outcomes and experience through accessible community pharmacy services, extended opening arrangements where appropriate, and a resilient network of participating providers.</w:t>
            </w:r>
          </w:p>
          <w:p w14:paraId="5E6D5915" w14:textId="77777777" w:rsidR="009A74B4" w:rsidRDefault="009A74B4" w:rsidP="009A74B4">
            <w:pPr>
              <w:spacing w:before="40" w:after="40" w:line="276" w:lineRule="auto"/>
              <w:jc w:val="both"/>
              <w:rPr>
                <w:rFonts w:ascii="Arial" w:hAnsi="Arial" w:cs="Arial"/>
                <w:sz w:val="22"/>
                <w:szCs w:val="22"/>
                <w:lang w:val="en-GB"/>
              </w:rPr>
            </w:pPr>
          </w:p>
          <w:p w14:paraId="155B3124" w14:textId="77777777" w:rsidR="009A74B4" w:rsidRDefault="009A74B4" w:rsidP="009A74B4">
            <w:pPr>
              <w:spacing w:before="40" w:after="40" w:line="276" w:lineRule="auto"/>
              <w:jc w:val="both"/>
              <w:rPr>
                <w:rFonts w:ascii="Arial" w:hAnsi="Arial" w:cs="Arial"/>
                <w:sz w:val="22"/>
                <w:szCs w:val="22"/>
                <w:lang w:val="en-GB"/>
              </w:rPr>
            </w:pPr>
          </w:p>
          <w:p w14:paraId="465BF226" w14:textId="77777777" w:rsidR="009A74B4" w:rsidRPr="009A74B4" w:rsidRDefault="009A74B4" w:rsidP="009A74B4">
            <w:pPr>
              <w:spacing w:before="40" w:after="40" w:line="276" w:lineRule="auto"/>
              <w:jc w:val="both"/>
              <w:rPr>
                <w:rFonts w:ascii="Arial" w:hAnsi="Arial" w:cs="Arial"/>
                <w:sz w:val="22"/>
                <w:szCs w:val="22"/>
                <w:lang w:val="en-GB"/>
              </w:rPr>
            </w:pPr>
          </w:p>
          <w:p w14:paraId="1583B9A9" w14:textId="77777777" w:rsidR="009A74B4" w:rsidRDefault="009A74B4" w:rsidP="009A74B4">
            <w:pPr>
              <w:spacing w:before="40" w:after="40" w:line="276" w:lineRule="auto"/>
              <w:jc w:val="both"/>
              <w:rPr>
                <w:rFonts w:ascii="Arial" w:hAnsi="Arial" w:cs="Arial"/>
                <w:b/>
                <w:bCs/>
                <w:sz w:val="22"/>
                <w:szCs w:val="22"/>
                <w:lang w:val="en-GB"/>
              </w:rPr>
            </w:pPr>
            <w:r w:rsidRPr="009A74B4">
              <w:rPr>
                <w:rFonts w:ascii="Arial" w:hAnsi="Arial" w:cs="Arial"/>
                <w:b/>
                <w:bCs/>
                <w:sz w:val="22"/>
                <w:szCs w:val="22"/>
                <w:lang w:val="en-GB"/>
              </w:rPr>
              <w:lastRenderedPageBreak/>
              <w:t>Summary Statement</w:t>
            </w:r>
          </w:p>
          <w:p w14:paraId="5CBB8B01" w14:textId="77777777" w:rsidR="009A74B4" w:rsidRPr="009A74B4" w:rsidRDefault="009A74B4" w:rsidP="009A74B4">
            <w:pPr>
              <w:spacing w:before="40" w:after="40" w:line="276" w:lineRule="auto"/>
              <w:jc w:val="both"/>
              <w:rPr>
                <w:rFonts w:ascii="Arial" w:hAnsi="Arial" w:cs="Arial"/>
                <w:b/>
                <w:bCs/>
                <w:sz w:val="22"/>
                <w:szCs w:val="22"/>
                <w:lang w:val="en-GB"/>
              </w:rPr>
            </w:pPr>
          </w:p>
          <w:p w14:paraId="79764815" w14:textId="77777777" w:rsidR="009A74B4" w:rsidRPr="009A74B4" w:rsidRDefault="009A74B4" w:rsidP="009A74B4">
            <w:pPr>
              <w:spacing w:before="40" w:after="40" w:line="276" w:lineRule="auto"/>
              <w:jc w:val="both"/>
              <w:rPr>
                <w:rFonts w:ascii="Arial" w:hAnsi="Arial" w:cs="Arial"/>
                <w:sz w:val="22"/>
                <w:szCs w:val="22"/>
                <w:lang w:val="en-GB"/>
              </w:rPr>
            </w:pPr>
            <w:r w:rsidRPr="009A74B4">
              <w:rPr>
                <w:rFonts w:ascii="Arial" w:hAnsi="Arial" w:cs="Arial"/>
                <w:sz w:val="22"/>
                <w:szCs w:val="22"/>
                <w:lang w:val="en-GB"/>
              </w:rPr>
              <w:t>The Priority Medicines Supply Enhanced Service provides a responsive, reliable, and equitable framework for the supply of medicines identified as priorities by NHS Thames Valley ICB. The service supports the NHS vision for neighbourhood health, personalised care, prevention, and improved access to treatment closer to home by enabling timely access to medicines that may not routinely be available from all community pharmacies.</w:t>
            </w:r>
          </w:p>
          <w:p w14:paraId="49B8369A" w14:textId="16D6D6F6" w:rsidR="009A74B4" w:rsidRPr="009A74B4" w:rsidRDefault="009A74B4" w:rsidP="009A74B4">
            <w:pPr>
              <w:spacing w:before="40" w:after="40" w:line="276" w:lineRule="auto"/>
              <w:jc w:val="both"/>
              <w:rPr>
                <w:rFonts w:ascii="Arial" w:hAnsi="Arial" w:cs="Arial"/>
                <w:sz w:val="22"/>
                <w:szCs w:val="22"/>
                <w:lang w:val="en-GB"/>
              </w:rPr>
            </w:pPr>
            <w:r w:rsidRPr="009A74B4">
              <w:rPr>
                <w:rFonts w:ascii="Arial" w:hAnsi="Arial" w:cs="Arial"/>
                <w:sz w:val="22"/>
                <w:szCs w:val="22"/>
                <w:lang w:val="en-GB"/>
              </w:rPr>
              <w:t xml:space="preserve">Through collaboration with healthcare partners, NHS Thames Valley ICB will maintain an appropriate network of participating pharmacies, agreed medicine stockholding requirements, and clear referral pathways to ensure that patients, carers, and healthcare professionals can access essential medicines and pharmaceutical support </w:t>
            </w:r>
            <w:r w:rsidR="00FD5DF1">
              <w:rPr>
                <w:rFonts w:ascii="Arial" w:hAnsi="Arial" w:cs="Arial"/>
                <w:sz w:val="22"/>
                <w:szCs w:val="22"/>
                <w:lang w:val="en-GB"/>
              </w:rPr>
              <w:t xml:space="preserve">and advice, </w:t>
            </w:r>
            <w:r w:rsidRPr="009A74B4">
              <w:rPr>
                <w:rFonts w:ascii="Arial" w:hAnsi="Arial" w:cs="Arial"/>
                <w:sz w:val="22"/>
                <w:szCs w:val="22"/>
                <w:lang w:val="en-GB"/>
              </w:rPr>
              <w:t>when they need them most. The service is designed to remain flexible and responsive to changing population needs, allowing new priority medicines to be incorporated where gaps in provision or emerging healthcare priorities are identified. By supporting timely access to treatment within community settings, the service helps reduce avoidable delays in care, improve patient experience, and contribute to better health outcomes across NHS Thames Valley ICS.</w:t>
            </w:r>
          </w:p>
          <w:p w14:paraId="429910BE" w14:textId="77777777" w:rsidR="009A74B4" w:rsidRPr="009A74B4" w:rsidRDefault="009A74B4" w:rsidP="009A74B4">
            <w:pPr>
              <w:spacing w:before="40" w:after="40"/>
              <w:jc w:val="both"/>
              <w:rPr>
                <w:rFonts w:ascii="Arial" w:hAnsi="Arial" w:cs="Arial"/>
                <w:b/>
                <w:bCs/>
                <w:sz w:val="22"/>
                <w:szCs w:val="22"/>
                <w:lang w:val="en-GB"/>
              </w:rPr>
            </w:pPr>
          </w:p>
          <w:p w14:paraId="08FBE566" w14:textId="58C5195D" w:rsidR="004F7DC0" w:rsidRPr="000D7CA1" w:rsidRDefault="004F7DC0" w:rsidP="0097030B">
            <w:pPr>
              <w:spacing w:before="40" w:after="40"/>
              <w:jc w:val="both"/>
              <w:rPr>
                <w:rFonts w:ascii="Arial" w:hAnsi="Arial" w:cs="Arial"/>
                <w:b/>
                <w:bCs/>
                <w:sz w:val="22"/>
                <w:szCs w:val="22"/>
              </w:rPr>
            </w:pPr>
            <w:r w:rsidRPr="000D7CA1">
              <w:rPr>
                <w:rFonts w:ascii="Arial" w:hAnsi="Arial" w:cs="Arial"/>
                <w:b/>
                <w:bCs/>
                <w:sz w:val="22"/>
                <w:szCs w:val="22"/>
              </w:rPr>
              <w:t>3.2      Addressing inequalities.</w:t>
            </w:r>
          </w:p>
          <w:p w14:paraId="429C35EC" w14:textId="77777777" w:rsidR="004F7DC0" w:rsidRPr="000D7CA1" w:rsidRDefault="004F7DC0" w:rsidP="0097030B">
            <w:pPr>
              <w:spacing w:before="40" w:after="40"/>
              <w:jc w:val="both"/>
              <w:rPr>
                <w:rFonts w:ascii="Arial" w:hAnsi="Arial" w:cs="Arial"/>
                <w:b/>
                <w:bCs/>
                <w:sz w:val="22"/>
                <w:szCs w:val="22"/>
              </w:rPr>
            </w:pPr>
          </w:p>
          <w:p w14:paraId="4877D4C8" w14:textId="13763619" w:rsidR="00FD5DF1" w:rsidRPr="00FD5DF1" w:rsidRDefault="00FD5DF1" w:rsidP="00FD5DF1">
            <w:pPr>
              <w:spacing w:before="40" w:after="40"/>
              <w:jc w:val="both"/>
              <w:rPr>
                <w:rFonts w:ascii="Arial" w:hAnsi="Arial" w:cs="Arial"/>
                <w:sz w:val="22"/>
                <w:szCs w:val="22"/>
                <w:lang w:val="en-GB"/>
              </w:rPr>
            </w:pPr>
            <w:r w:rsidRPr="00FD5DF1">
              <w:rPr>
                <w:rFonts w:ascii="Arial" w:hAnsi="Arial" w:cs="Arial"/>
                <w:sz w:val="22"/>
                <w:szCs w:val="22"/>
                <w:lang w:val="en-GB"/>
              </w:rPr>
              <w:t>The service aims to improve equitable access to priority medicines across NHS Thames Valley ICB by ensuring their timely availability and continuity of supply when needed. Through a geographically distributed network of participating community pharmacies, the service seeks to reduce variation in access, support timely treatment, and improve outcomes for patients who require medicines that may not routinely be stocked by all pharmacies.</w:t>
            </w:r>
            <w:r>
              <w:rPr>
                <w:rFonts w:ascii="Arial" w:hAnsi="Arial" w:cs="Arial"/>
                <w:sz w:val="22"/>
                <w:szCs w:val="22"/>
                <w:lang w:val="en-GB"/>
              </w:rPr>
              <w:t xml:space="preserve"> </w:t>
            </w:r>
          </w:p>
          <w:p w14:paraId="4F580869" w14:textId="77777777" w:rsidR="004F7DC0" w:rsidRPr="000D7CA1" w:rsidRDefault="004F7DC0" w:rsidP="0097030B">
            <w:pPr>
              <w:spacing w:after="0"/>
              <w:ind w:left="1561" w:right="-11"/>
              <w:jc w:val="both"/>
              <w:rPr>
                <w:rFonts w:ascii="Arial" w:eastAsia="Arial" w:hAnsi="Arial" w:cs="Arial"/>
                <w:b/>
                <w:bCs/>
                <w:spacing w:val="-1"/>
                <w:sz w:val="22"/>
                <w:szCs w:val="22"/>
              </w:rPr>
            </w:pPr>
          </w:p>
          <w:p w14:paraId="7F47760A" w14:textId="77777777" w:rsidR="004F7DC0" w:rsidRPr="00E139F3" w:rsidRDefault="004F7DC0" w:rsidP="004F7DC0">
            <w:pPr>
              <w:pStyle w:val="ListParagraph"/>
              <w:numPr>
                <w:ilvl w:val="1"/>
                <w:numId w:val="3"/>
              </w:numPr>
              <w:spacing w:after="0"/>
              <w:ind w:right="-11"/>
              <w:contextualSpacing w:val="0"/>
              <w:jc w:val="both"/>
              <w:rPr>
                <w:rFonts w:ascii="Arial" w:hAnsi="Arial" w:cs="Arial"/>
                <w:b/>
                <w:bCs/>
                <w:sz w:val="22"/>
                <w:szCs w:val="22"/>
              </w:rPr>
            </w:pPr>
            <w:r>
              <w:rPr>
                <w:rFonts w:ascii="Arial" w:hAnsi="Arial" w:cs="Arial"/>
                <w:b/>
                <w:bCs/>
                <w:sz w:val="22"/>
                <w:szCs w:val="22"/>
              </w:rPr>
              <w:t xml:space="preserve">     </w:t>
            </w:r>
            <w:r w:rsidRPr="00E139F3">
              <w:rPr>
                <w:rFonts w:ascii="Arial" w:hAnsi="Arial" w:cs="Arial"/>
                <w:b/>
                <w:bCs/>
                <w:sz w:val="22"/>
                <w:szCs w:val="22"/>
              </w:rPr>
              <w:t xml:space="preserve"> Service outline</w:t>
            </w:r>
          </w:p>
          <w:p w14:paraId="73884BED" w14:textId="77777777" w:rsidR="004F7DC0" w:rsidRPr="000D7CA1" w:rsidRDefault="004F7DC0" w:rsidP="0097030B">
            <w:pPr>
              <w:spacing w:after="0"/>
              <w:ind w:right="-11"/>
              <w:jc w:val="both"/>
              <w:rPr>
                <w:rFonts w:ascii="Arial" w:hAnsi="Arial" w:cs="Arial"/>
                <w:b/>
                <w:bCs/>
                <w:sz w:val="22"/>
                <w:szCs w:val="22"/>
              </w:rPr>
            </w:pPr>
          </w:p>
          <w:p w14:paraId="66782B91" w14:textId="7E0FCE7C" w:rsidR="00FD5DF1" w:rsidRP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Pharmacy Contractors who have signed up to provide this service agree to provide access to medicines included within the Priority Medicines Supply Enhanced Service for any patient or carer presenting a valid NHS prescription for a medicine included in the agreed formulary (Appendix 1).</w:t>
            </w:r>
          </w:p>
          <w:p w14:paraId="2B2C370A" w14:textId="36BA96A4" w:rsidR="00FD5DF1" w:rsidRP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Service providers will be expected to provide this service during all core and supplementary opening hours and</w:t>
            </w:r>
            <w:r>
              <w:rPr>
                <w:rFonts w:ascii="Arial" w:eastAsia="Arial" w:hAnsi="Arial" w:cs="Arial"/>
                <w:color w:val="000000" w:themeColor="text1"/>
                <w:sz w:val="22"/>
                <w:szCs w:val="22"/>
                <w:lang w:val="en-GB"/>
              </w:rPr>
              <w:t xml:space="preserve"> where required,</w:t>
            </w:r>
            <w:r w:rsidRPr="00FD5DF1">
              <w:rPr>
                <w:rFonts w:ascii="Arial" w:eastAsia="Arial" w:hAnsi="Arial" w:cs="Arial"/>
                <w:color w:val="000000" w:themeColor="text1"/>
                <w:sz w:val="22"/>
                <w:szCs w:val="22"/>
                <w:lang w:val="en-GB"/>
              </w:rPr>
              <w:t xml:space="preserve"> on Bank/Public Holidays when the pharmacy is open.</w:t>
            </w:r>
          </w:p>
          <w:p w14:paraId="5A483A8C" w14:textId="6091725E" w:rsid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The Pharmacy Contractor will hold the agreed list of priority medicines and minimum stock quantities (Appendix 1) required to deliver this service. Medicines will be supplied against valid NHS prescriptions issued by authorised prescribers in accordance with the NHS Community Pharmacy Contractual Framework.</w:t>
            </w:r>
          </w:p>
          <w:p w14:paraId="6DB6DF0C" w14:textId="133ADC12" w:rsidR="0047654B" w:rsidRPr="0047654B" w:rsidRDefault="0047654B" w:rsidP="0047654B">
            <w:pPr>
              <w:pStyle w:val="ListParagraph"/>
              <w:numPr>
                <w:ilvl w:val="0"/>
                <w:numId w:val="25"/>
              </w:numPr>
              <w:spacing w:after="0" w:line="276" w:lineRule="auto"/>
              <w:jc w:val="both"/>
              <w:rPr>
                <w:rFonts w:ascii="Arial" w:eastAsia="Arial" w:hAnsi="Arial" w:cs="Arial"/>
                <w:color w:val="000000" w:themeColor="text1"/>
                <w:sz w:val="22"/>
                <w:szCs w:val="22"/>
                <w:lang w:val="en-GB"/>
              </w:rPr>
            </w:pPr>
            <w:r w:rsidRPr="0047654B">
              <w:rPr>
                <w:rFonts w:ascii="Arial" w:eastAsia="Arial" w:hAnsi="Arial" w:cs="Arial"/>
                <w:color w:val="000000" w:themeColor="text1"/>
                <w:sz w:val="22"/>
                <w:szCs w:val="22"/>
                <w:lang w:val="en-GB"/>
              </w:rPr>
              <w:t>If a participating pharmacy is unable to supply a prescribed medicine within the required timeframe, they should signpost the patient or carer to another participating pharmacy.</w:t>
            </w:r>
          </w:p>
          <w:p w14:paraId="1FFAE461" w14:textId="5D2631F7" w:rsidR="00FD5DF1" w:rsidRP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 xml:space="preserve">If a participating pharmacy is unable to supply a prescribed medicine within the required timeframe, the patient or carer should be signposted to another participating Community Pharmacy able to provide the medicine. The pharmacy should contact the alternative provider directly to confirm stock availability before referring the patient. A list of participating pharmacies will be available to all </w:t>
            </w:r>
            <w:r w:rsidRPr="00FD5DF1">
              <w:rPr>
                <w:rFonts w:ascii="Arial" w:eastAsia="Arial" w:hAnsi="Arial" w:cs="Arial"/>
                <w:color w:val="000000" w:themeColor="text1"/>
                <w:sz w:val="22"/>
                <w:szCs w:val="22"/>
                <w:lang w:val="en-GB"/>
              </w:rPr>
              <w:lastRenderedPageBreak/>
              <w:t>community pharmacies. Inclusion in the service does not guarantee stock availability on every occasion.</w:t>
            </w:r>
          </w:p>
          <w:p w14:paraId="771816B5" w14:textId="5CC3BFA6" w:rsidR="00FD5DF1" w:rsidRP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Community pharmacists should proactively manage stock levels and plan for increases in demand for medicines included within the service, particularly during weekends, Bank Holidays, seasonal pressures and periods of increased clinical demand.</w:t>
            </w:r>
          </w:p>
          <w:p w14:paraId="722C03CE" w14:textId="1ED5E87F" w:rsidR="00FD5DF1" w:rsidRP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 xml:space="preserve">The community pharmacist should notify the prescriber in the first instance if there is a supply issue affecting an item on a prescription. NHS Thames Valley ICB Medicines Optimisation Team should also be notified of any significant or prolonged supply issues affecting medicines included within the service at </w:t>
            </w:r>
            <w:hyperlink r:id="rId10" w:history="1">
              <w:r w:rsidR="001A3C64" w:rsidRPr="001A3C64">
                <w:rPr>
                  <w:rStyle w:val="Hyperlink"/>
                  <w:highlight w:val="yellow"/>
                </w:rPr>
                <w:t>frimley</w:t>
              </w:r>
              <w:r w:rsidR="001A3C64" w:rsidRPr="001A3C64">
                <w:rPr>
                  <w:rStyle w:val="Hyperlink"/>
                  <w:rFonts w:ascii="Arial" w:eastAsia="Arial" w:hAnsi="Arial" w:cs="Arial"/>
                  <w:sz w:val="22"/>
                  <w:szCs w:val="22"/>
                  <w:highlight w:val="yellow"/>
                  <w:lang w:val="en-GB"/>
                </w:rPr>
                <w:t>icb.prescribing@nhs.net</w:t>
              </w:r>
            </w:hyperlink>
            <w:r w:rsidR="001A3C64">
              <w:rPr>
                <w:rFonts w:ascii="Arial" w:eastAsia="Arial" w:hAnsi="Arial" w:cs="Arial"/>
                <w:color w:val="000000" w:themeColor="text1"/>
                <w:sz w:val="22"/>
                <w:szCs w:val="22"/>
                <w:lang w:val="en-GB"/>
              </w:rPr>
              <w:t xml:space="preserve"> </w:t>
            </w:r>
            <w:r w:rsidRPr="00FD5DF1">
              <w:rPr>
                <w:rFonts w:ascii="Arial" w:eastAsia="Arial" w:hAnsi="Arial" w:cs="Arial"/>
                <w:color w:val="000000" w:themeColor="text1"/>
                <w:sz w:val="22"/>
                <w:szCs w:val="22"/>
                <w:lang w:val="en-GB"/>
              </w:rPr>
              <w:t>Participating pharmacies may be required to hold agreed alternative products where long-term supply disruptions occur.</w:t>
            </w:r>
          </w:p>
          <w:p w14:paraId="1D9ADEF6" w14:textId="08C36D70" w:rsidR="00FD5DF1" w:rsidRP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NHS Thames Valley ICB will provide an upfront payment to participating pharmacies to support the purchase of stock required for this service, based on current Drug Tariff prices. This will remove the need for pharmacies to submit claims for expired stock held specifically as part of the service. Replacement stock supplied against NHS prescriptions will be reimbursed through the usual NHSBSA payment arrangements.</w:t>
            </w:r>
          </w:p>
          <w:p w14:paraId="59685736" w14:textId="1059AD1C" w:rsidR="00FD5DF1" w:rsidRP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The pharmacy contractor is responsible for maintaining the agreed minimum stockholding requirements for the service (Appendix 1) and is expected to review stock levels at least twice yearly to ensure effective service delivery. It is recommended that a Stock Check Declaration is completed in Quarter 2 and Quarter 4 and submitted alongside payment claims through PharmOutcomes.</w:t>
            </w:r>
          </w:p>
          <w:p w14:paraId="12E69646" w14:textId="34D79883" w:rsidR="00FD5DF1" w:rsidRP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Participating pharmacies should, wherever possible, engage with relevant quality improvement requirements of the Community Pharmacy Contractual Framework, including participation in the Pharmacy Quality Scheme (PQS) 2026/27, where applicable.</w:t>
            </w:r>
          </w:p>
          <w:p w14:paraId="331FC53C" w14:textId="10F2B441" w:rsidR="00FD5DF1" w:rsidRP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NHS Thames Valley ICB will review the Priority Medicines Supply Enhanced Service as required to ensure that it continues to meet patient need, service demand and local healthcare priorities. This may include reviewing geographical coverage, stockholding requirements and the range of medicines included within the service.</w:t>
            </w:r>
          </w:p>
          <w:p w14:paraId="64DE6569" w14:textId="3AC2B90D" w:rsidR="00FD5DF1" w:rsidRP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 xml:space="preserve">The pharmacy contractor shall notify NHS Thames Valley ICB Medicines Optimisation Team of any changes to the lead contact details for this service via </w:t>
            </w:r>
            <w:hyperlink r:id="rId11" w:history="1">
              <w:r w:rsidR="001A3C64" w:rsidRPr="00DB53E8">
                <w:rPr>
                  <w:rStyle w:val="Hyperlink"/>
                  <w:highlight w:val="yellow"/>
                </w:rPr>
                <w:t>frimleyicb</w:t>
              </w:r>
              <w:r w:rsidR="001A3C64" w:rsidRPr="00DB53E8">
                <w:rPr>
                  <w:rStyle w:val="Hyperlink"/>
                  <w:rFonts w:ascii="Arial" w:eastAsia="Arial" w:hAnsi="Arial" w:cs="Arial"/>
                  <w:sz w:val="22"/>
                  <w:szCs w:val="22"/>
                  <w:highlight w:val="yellow"/>
                  <w:lang w:val="en-GB"/>
                </w:rPr>
                <w:t>.prescribing@nhs.net.</w:t>
              </w:r>
            </w:hyperlink>
          </w:p>
          <w:p w14:paraId="42E56C73" w14:textId="73F0E4A0" w:rsidR="00FD5DF1" w:rsidRP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If it is brought to NHS Thames Valley ICB's attention that a participating Community Pharmacy is not maintaining the agreed minimum stockholding requirements without reasonable justification, the pharmacy may be subject to review and may be asked to withdraw from the service.</w:t>
            </w:r>
          </w:p>
          <w:p w14:paraId="767E428E" w14:textId="5BA8E888" w:rsidR="00FD5DF1" w:rsidRPr="00FD5DF1" w:rsidRDefault="00FD5DF1" w:rsidP="00FD5DF1">
            <w:pPr>
              <w:pStyle w:val="ListParagraph"/>
              <w:numPr>
                <w:ilvl w:val="0"/>
                <w:numId w:val="16"/>
              </w:numPr>
              <w:spacing w:after="0" w:line="276" w:lineRule="auto"/>
              <w:jc w:val="both"/>
              <w:rPr>
                <w:rFonts w:ascii="Arial" w:eastAsia="Arial" w:hAnsi="Arial" w:cs="Arial"/>
                <w:color w:val="000000" w:themeColor="text1"/>
                <w:sz w:val="22"/>
                <w:szCs w:val="22"/>
                <w:lang w:val="en-GB"/>
              </w:rPr>
            </w:pPr>
            <w:r w:rsidRPr="00FD5DF1">
              <w:rPr>
                <w:rFonts w:ascii="Arial" w:eastAsia="Arial" w:hAnsi="Arial" w:cs="Arial"/>
                <w:color w:val="000000" w:themeColor="text1"/>
                <w:sz w:val="22"/>
                <w:szCs w:val="22"/>
                <w:lang w:val="en-GB"/>
              </w:rPr>
              <w:t>NHS Thames Valley ICB may undertake spot checks to verify compliance with the agreed stockholding requirements and the availability of medicines included within the service.</w:t>
            </w:r>
          </w:p>
          <w:p w14:paraId="1727AB43" w14:textId="77777777" w:rsidR="00C71481" w:rsidRDefault="00C71481" w:rsidP="00C71481">
            <w:pPr>
              <w:pStyle w:val="ListParagraph"/>
              <w:numPr>
                <w:ilvl w:val="0"/>
                <w:numId w:val="16"/>
              </w:numPr>
              <w:spacing w:line="276" w:lineRule="auto"/>
              <w:jc w:val="both"/>
              <w:rPr>
                <w:rFonts w:ascii="Arial" w:eastAsia="Arial" w:hAnsi="Arial" w:cs="Arial"/>
                <w:color w:val="000000" w:themeColor="text1"/>
                <w:sz w:val="22"/>
                <w:szCs w:val="22"/>
                <w:lang w:val="en-GB"/>
              </w:rPr>
            </w:pPr>
            <w:r w:rsidRPr="00C71481">
              <w:rPr>
                <w:rFonts w:ascii="Arial" w:eastAsia="Arial" w:hAnsi="Arial" w:cs="Arial"/>
                <w:color w:val="000000" w:themeColor="text1"/>
                <w:sz w:val="22"/>
                <w:szCs w:val="22"/>
                <w:lang w:val="en-GB"/>
              </w:rPr>
              <w:t xml:space="preserve">When recommissioning the service, NHS Thames Valley ICB will seek expressions of interest from community pharmacies to participate in the Priority Medicines Supply Enhanced Service, ensuring sufficient capacity, appropriate </w:t>
            </w:r>
            <w:r w:rsidRPr="00C71481">
              <w:rPr>
                <w:rFonts w:ascii="Arial" w:eastAsia="Arial" w:hAnsi="Arial" w:cs="Arial"/>
                <w:color w:val="000000" w:themeColor="text1"/>
                <w:sz w:val="22"/>
                <w:szCs w:val="22"/>
                <w:lang w:val="en-GB"/>
              </w:rPr>
              <w:lastRenderedPageBreak/>
              <w:t>geographical distribution, and continued access to priority medicines in line with the needs of the local population.</w:t>
            </w:r>
          </w:p>
          <w:p w14:paraId="103C67BE" w14:textId="77777777" w:rsidR="00A47B06" w:rsidRPr="00A47B06" w:rsidRDefault="00A47B06" w:rsidP="00A47B06">
            <w:pPr>
              <w:spacing w:line="276" w:lineRule="auto"/>
              <w:jc w:val="both"/>
              <w:rPr>
                <w:rFonts w:ascii="Arial" w:eastAsia="Arial" w:hAnsi="Arial" w:cs="Arial"/>
                <w:b/>
                <w:bCs/>
                <w:color w:val="000000" w:themeColor="text1"/>
                <w:sz w:val="22"/>
                <w:szCs w:val="22"/>
                <w:lang w:val="en-GB"/>
              </w:rPr>
            </w:pPr>
            <w:r w:rsidRPr="00A47B06">
              <w:rPr>
                <w:rFonts w:ascii="Arial" w:eastAsia="Arial" w:hAnsi="Arial" w:cs="Arial"/>
                <w:b/>
                <w:bCs/>
                <w:color w:val="000000" w:themeColor="text1"/>
                <w:sz w:val="22"/>
                <w:szCs w:val="22"/>
                <w:lang w:val="en-GB"/>
              </w:rPr>
              <w:t>3.4 Antiviral Medicines and Outbreak Arrangements</w:t>
            </w:r>
          </w:p>
          <w:p w14:paraId="5C9158DE" w14:textId="0F8AFCCC" w:rsidR="00A47B06" w:rsidRPr="00A47B06" w:rsidRDefault="00A47B06" w:rsidP="00A47B06">
            <w:pPr>
              <w:spacing w:after="0" w:line="276" w:lineRule="auto"/>
              <w:jc w:val="both"/>
              <w:rPr>
                <w:rFonts w:ascii="Arial" w:eastAsia="Arial" w:hAnsi="Arial" w:cs="Arial"/>
                <w:color w:val="000000" w:themeColor="text1"/>
                <w:sz w:val="22"/>
                <w:szCs w:val="22"/>
                <w:lang w:val="en-GB"/>
              </w:rPr>
            </w:pPr>
            <w:r w:rsidRPr="00A47B06">
              <w:rPr>
                <w:rFonts w:ascii="Arial" w:eastAsia="Arial" w:hAnsi="Arial" w:cs="Arial"/>
                <w:color w:val="000000" w:themeColor="text1"/>
                <w:sz w:val="22"/>
                <w:szCs w:val="22"/>
                <w:lang w:val="en-GB"/>
              </w:rPr>
              <w:t xml:space="preserve">Antiviral medicines included within the Priority Medicines Supply Enhanced Service are intended to support timely access for individual patients. The service is not intended to support the supply of antivirals for care home outbreaks or other organisational outbreak responses where treatment or prophylaxis may be required for multiple individuals. In such circumstances, participating pharmacies will not be expected to provide stock under this service. Patients, carers, care home staff and healthcare professionals requiring antivirals as part of an outbreak response should be directed to </w:t>
            </w:r>
            <w:r w:rsidRPr="00A47B06">
              <w:rPr>
                <w:rFonts w:ascii="Arial" w:eastAsia="Arial" w:hAnsi="Arial" w:cs="Arial"/>
                <w:b/>
                <w:bCs/>
                <w:color w:val="000000" w:themeColor="text1"/>
                <w:sz w:val="22"/>
                <w:szCs w:val="22"/>
                <w:lang w:val="en-GB"/>
              </w:rPr>
              <w:t>East Berkshire Primary Care Out of Hours (EBPC)</w:t>
            </w:r>
            <w:r w:rsidRPr="00A47B06">
              <w:rPr>
                <w:rFonts w:ascii="Arial" w:eastAsia="Arial" w:hAnsi="Arial" w:cs="Arial"/>
                <w:color w:val="000000" w:themeColor="text1"/>
                <w:sz w:val="22"/>
                <w:szCs w:val="22"/>
                <w:lang w:val="en-GB"/>
              </w:rPr>
              <w:t xml:space="preserve"> in accordance with local commissioning arrangements. </w:t>
            </w:r>
            <w:r w:rsidRPr="00A47B06">
              <w:rPr>
                <w:rFonts w:ascii="Arial" w:eastAsia="Arial" w:hAnsi="Arial" w:cs="Arial"/>
                <w:color w:val="000000" w:themeColor="text1"/>
                <w:sz w:val="22"/>
                <w:szCs w:val="22"/>
                <w:highlight w:val="yellow"/>
                <w:lang w:val="en-GB"/>
              </w:rPr>
              <w:t>See appendix 2.</w:t>
            </w:r>
          </w:p>
          <w:p w14:paraId="3EB7F816" w14:textId="77777777" w:rsidR="00A47B06" w:rsidRPr="00A47B06" w:rsidRDefault="00A47B06" w:rsidP="00A47B06">
            <w:pPr>
              <w:spacing w:line="276" w:lineRule="auto"/>
              <w:jc w:val="both"/>
              <w:rPr>
                <w:rFonts w:ascii="Arial" w:eastAsia="Arial" w:hAnsi="Arial" w:cs="Arial"/>
                <w:color w:val="000000" w:themeColor="text1"/>
                <w:sz w:val="22"/>
                <w:szCs w:val="22"/>
                <w:lang w:val="en-GB"/>
              </w:rPr>
            </w:pPr>
          </w:p>
          <w:p w14:paraId="00CB27CD" w14:textId="77777777" w:rsidR="004F7DC0" w:rsidRPr="00C92034" w:rsidRDefault="004F7DC0" w:rsidP="0097030B">
            <w:pPr>
              <w:spacing w:after="0"/>
              <w:jc w:val="both"/>
              <w:rPr>
                <w:rFonts w:ascii="Arial" w:eastAsia="Times New Roman" w:hAnsi="Arial" w:cs="Arial"/>
                <w:bCs/>
                <w:sz w:val="20"/>
                <w:lang w:val="en-GB" w:eastAsia="en-US"/>
              </w:rPr>
            </w:pPr>
          </w:p>
        </w:tc>
      </w:tr>
      <w:tr w:rsidR="004F7DC0" w:rsidRPr="00D522AC" w14:paraId="4D4AFA77" w14:textId="77777777" w:rsidTr="0097030B">
        <w:tc>
          <w:tcPr>
            <w:tcW w:w="0" w:type="auto"/>
            <w:tcBorders>
              <w:top w:val="nil"/>
              <w:left w:val="nil"/>
              <w:bottom w:val="single" w:sz="4" w:space="0" w:color="999999"/>
              <w:right w:val="nil"/>
            </w:tcBorders>
            <w:shd w:val="clear" w:color="auto" w:fill="666666"/>
          </w:tcPr>
          <w:p w14:paraId="1E820CD6" w14:textId="77777777" w:rsidR="004F7DC0" w:rsidRPr="000A294C" w:rsidRDefault="004F7DC0" w:rsidP="0097030B">
            <w:pPr>
              <w:spacing w:after="0" w:line="360" w:lineRule="auto"/>
              <w:rPr>
                <w:rFonts w:ascii="Arial" w:eastAsia="Calibri" w:hAnsi="Arial" w:cs="Arial"/>
                <w:b/>
                <w:color w:val="F79646"/>
                <w:szCs w:val="24"/>
                <w:lang w:val="en-GB" w:eastAsia="en-US"/>
              </w:rPr>
            </w:pPr>
          </w:p>
          <w:p w14:paraId="7E332021" w14:textId="77777777" w:rsidR="004F7DC0" w:rsidRPr="000A294C" w:rsidRDefault="004F7DC0" w:rsidP="0097030B">
            <w:pPr>
              <w:spacing w:after="0" w:line="360" w:lineRule="auto"/>
              <w:rPr>
                <w:rFonts w:ascii="Arial" w:eastAsia="Calibri" w:hAnsi="Arial" w:cs="Arial"/>
                <w:b/>
                <w:color w:val="F79646"/>
                <w:szCs w:val="24"/>
                <w:lang w:val="en-GB" w:eastAsia="en-US"/>
              </w:rPr>
            </w:pPr>
            <w:r w:rsidRPr="000A294C">
              <w:rPr>
                <w:rFonts w:ascii="Arial" w:eastAsia="Calibri" w:hAnsi="Arial" w:cs="Arial"/>
                <w:b/>
                <w:color w:val="F79646"/>
                <w:szCs w:val="24"/>
                <w:lang w:val="en-GB" w:eastAsia="en-US"/>
              </w:rPr>
              <w:t xml:space="preserve">4.  </w:t>
            </w:r>
            <w:r w:rsidRPr="00A80DCE">
              <w:rPr>
                <w:rFonts w:ascii="Arial" w:eastAsia="Calibri" w:hAnsi="Arial" w:cs="Arial"/>
                <w:b/>
                <w:color w:val="F79646"/>
                <w:szCs w:val="24"/>
                <w:lang w:val="en-GB" w:eastAsia="en-US"/>
              </w:rPr>
              <w:t>Applicable Service Standards</w:t>
            </w:r>
          </w:p>
          <w:p w14:paraId="0A6484E5" w14:textId="77777777" w:rsidR="004F7DC0" w:rsidRPr="000A294C" w:rsidRDefault="004F7DC0" w:rsidP="0097030B">
            <w:pPr>
              <w:spacing w:after="0" w:line="360" w:lineRule="auto"/>
              <w:rPr>
                <w:rFonts w:ascii="Arial" w:eastAsia="Calibri" w:hAnsi="Arial" w:cs="Arial"/>
                <w:b/>
                <w:color w:val="F79646"/>
                <w:szCs w:val="24"/>
                <w:lang w:val="en-GB" w:eastAsia="en-US"/>
              </w:rPr>
            </w:pPr>
          </w:p>
        </w:tc>
      </w:tr>
      <w:tr w:rsidR="004F7DC0" w:rsidRPr="00D522AC" w14:paraId="6B63670F" w14:textId="77777777" w:rsidTr="0097030B">
        <w:tc>
          <w:tcPr>
            <w:tcW w:w="0" w:type="auto"/>
            <w:tcBorders>
              <w:top w:val="single" w:sz="4" w:space="0" w:color="999999"/>
              <w:left w:val="single" w:sz="4" w:space="0" w:color="999999"/>
              <w:bottom w:val="single" w:sz="4" w:space="0" w:color="999999"/>
              <w:right w:val="single" w:sz="4" w:space="0" w:color="999999"/>
            </w:tcBorders>
          </w:tcPr>
          <w:p w14:paraId="507786B0" w14:textId="77777777" w:rsidR="004F7DC0" w:rsidRDefault="004F7DC0" w:rsidP="0097030B">
            <w:pPr>
              <w:spacing w:after="0"/>
              <w:rPr>
                <w:rFonts w:ascii="Arial" w:eastAsia="Times New Roman" w:hAnsi="Arial" w:cs="Arial"/>
                <w:bCs/>
                <w:sz w:val="20"/>
                <w:lang w:val="en-GB" w:eastAsia="en-GB"/>
              </w:rPr>
            </w:pPr>
          </w:p>
          <w:p w14:paraId="7C3CE2ED" w14:textId="46DA8E44" w:rsidR="00316A20" w:rsidRPr="00316A20" w:rsidRDefault="00316A20" w:rsidP="00316A20">
            <w:pPr>
              <w:spacing w:before="40" w:after="40"/>
              <w:jc w:val="both"/>
              <w:rPr>
                <w:rFonts w:ascii="Arial" w:hAnsi="Arial" w:cs="Arial"/>
                <w:b/>
                <w:bCs/>
                <w:sz w:val="22"/>
                <w:szCs w:val="22"/>
                <w:lang w:val="en-GB" w:eastAsia="en-GB"/>
              </w:rPr>
            </w:pPr>
            <w:r w:rsidRPr="00316A20">
              <w:rPr>
                <w:rFonts w:ascii="Arial" w:hAnsi="Arial" w:cs="Arial"/>
                <w:b/>
                <w:bCs/>
                <w:sz w:val="22"/>
                <w:szCs w:val="22"/>
                <w:lang w:val="en-GB" w:eastAsia="en-GB"/>
              </w:rPr>
              <w:t>Applicable Standards</w:t>
            </w:r>
          </w:p>
          <w:p w14:paraId="4215A9DF" w14:textId="77777777" w:rsidR="00316A20" w:rsidRDefault="00316A20" w:rsidP="00316A20">
            <w:pPr>
              <w:spacing w:before="40" w:after="40"/>
              <w:jc w:val="both"/>
              <w:rPr>
                <w:rFonts w:ascii="Arial" w:hAnsi="Arial" w:cs="Arial"/>
                <w:sz w:val="22"/>
                <w:szCs w:val="22"/>
                <w:lang w:val="en-GB" w:eastAsia="en-GB"/>
              </w:rPr>
            </w:pPr>
            <w:r w:rsidRPr="00316A20">
              <w:rPr>
                <w:rFonts w:ascii="Arial" w:hAnsi="Arial" w:cs="Arial"/>
                <w:sz w:val="22"/>
                <w:szCs w:val="22"/>
                <w:lang w:val="en-GB" w:eastAsia="en-GB"/>
              </w:rPr>
              <w:t>The Provider is responsible for ensuring that:</w:t>
            </w:r>
          </w:p>
          <w:p w14:paraId="4DADB7AF" w14:textId="77777777" w:rsidR="00316A20" w:rsidRPr="00316A20" w:rsidRDefault="00316A20" w:rsidP="00316A20">
            <w:pPr>
              <w:spacing w:before="40" w:after="40"/>
              <w:jc w:val="both"/>
              <w:rPr>
                <w:rFonts w:ascii="Arial" w:hAnsi="Arial" w:cs="Arial"/>
                <w:sz w:val="22"/>
                <w:szCs w:val="22"/>
                <w:lang w:val="en-GB" w:eastAsia="en-GB"/>
              </w:rPr>
            </w:pPr>
          </w:p>
          <w:p w14:paraId="5422A428" w14:textId="77777777" w:rsidR="00316A20" w:rsidRP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b/>
                <w:bCs/>
                <w:sz w:val="22"/>
                <w:szCs w:val="22"/>
                <w:lang w:val="en-GB" w:eastAsia="en-GB"/>
              </w:rPr>
              <w:t>Premises</w:t>
            </w:r>
            <w:r w:rsidRPr="00316A20">
              <w:rPr>
                <w:rFonts w:ascii="Arial" w:hAnsi="Arial" w:cs="Arial"/>
                <w:sz w:val="22"/>
                <w:szCs w:val="22"/>
                <w:lang w:val="en-GB" w:eastAsia="en-GB"/>
              </w:rPr>
              <w:t xml:space="preserve"> – the service is provided from suitable premises that are safe, accessible, and fit for purpose.</w:t>
            </w:r>
          </w:p>
          <w:p w14:paraId="50006BB2" w14:textId="77777777" w:rsidR="00316A20" w:rsidRP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b/>
                <w:bCs/>
                <w:sz w:val="22"/>
                <w:szCs w:val="22"/>
                <w:lang w:val="en-GB" w:eastAsia="en-GB"/>
              </w:rPr>
              <w:t>Essential Services of the NHS Community Pharmacy Contractual Framework</w:t>
            </w:r>
            <w:r w:rsidRPr="00316A20">
              <w:rPr>
                <w:rFonts w:ascii="Arial" w:hAnsi="Arial" w:cs="Arial"/>
                <w:sz w:val="22"/>
                <w:szCs w:val="22"/>
                <w:lang w:val="en-GB" w:eastAsia="en-GB"/>
              </w:rPr>
              <w:t xml:space="preserve"> – all relevant requirements of the Community Pharmacy Contractual Framework are fully complied with.</w:t>
            </w:r>
          </w:p>
          <w:p w14:paraId="3B306B59" w14:textId="77777777" w:rsidR="00316A20" w:rsidRP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b/>
                <w:bCs/>
                <w:sz w:val="22"/>
                <w:szCs w:val="22"/>
                <w:lang w:val="en-GB" w:eastAsia="en-GB"/>
              </w:rPr>
              <w:t>Training</w:t>
            </w:r>
            <w:r w:rsidRPr="00316A20">
              <w:rPr>
                <w:rFonts w:ascii="Arial" w:hAnsi="Arial" w:cs="Arial"/>
                <w:sz w:val="22"/>
                <w:szCs w:val="22"/>
                <w:lang w:val="en-GB" w:eastAsia="en-GB"/>
              </w:rPr>
              <w:t xml:space="preserve"> – pharmacists and pharmacy staff involved in the provision of the service have the appropriate knowledge, skills, competence, and training required to deliver the service safely and effectively.</w:t>
            </w:r>
          </w:p>
          <w:p w14:paraId="4B930D73" w14:textId="77777777" w:rsidR="00316A20" w:rsidRP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b/>
                <w:bCs/>
                <w:sz w:val="22"/>
                <w:szCs w:val="22"/>
                <w:lang w:val="en-GB" w:eastAsia="en-GB"/>
              </w:rPr>
              <w:t>Serious Incidents</w:t>
            </w:r>
            <w:r w:rsidRPr="00316A20">
              <w:rPr>
                <w:rFonts w:ascii="Arial" w:hAnsi="Arial" w:cs="Arial"/>
                <w:sz w:val="22"/>
                <w:szCs w:val="22"/>
                <w:lang w:val="en-GB" w:eastAsia="en-GB"/>
              </w:rPr>
              <w:t xml:space="preserve"> – serious incidents relating to this service are reported to NHS Thames Valley ICB in accordance with local reporting requirements.</w:t>
            </w:r>
          </w:p>
          <w:p w14:paraId="6377BFA1" w14:textId="77777777" w:rsidR="00316A20" w:rsidRP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b/>
                <w:bCs/>
                <w:sz w:val="22"/>
                <w:szCs w:val="22"/>
                <w:lang w:val="en-GB" w:eastAsia="en-GB"/>
              </w:rPr>
              <w:t>Infection Prevention and Control Guidance</w:t>
            </w:r>
            <w:r w:rsidRPr="00316A20">
              <w:rPr>
                <w:rFonts w:ascii="Arial" w:hAnsi="Arial" w:cs="Arial"/>
                <w:sz w:val="22"/>
                <w:szCs w:val="22"/>
                <w:lang w:val="en-GB" w:eastAsia="en-GB"/>
              </w:rPr>
              <w:t xml:space="preserve"> – relevant national and local infection prevention and control requirements are adhered to.</w:t>
            </w:r>
          </w:p>
          <w:p w14:paraId="03FF6EF0" w14:textId="77777777" w:rsidR="00316A20" w:rsidRP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b/>
                <w:bCs/>
                <w:sz w:val="22"/>
                <w:szCs w:val="22"/>
                <w:lang w:val="en-GB" w:eastAsia="en-GB"/>
              </w:rPr>
              <w:t>Privacy and Dignity Guidance</w:t>
            </w:r>
            <w:r w:rsidRPr="00316A20">
              <w:rPr>
                <w:rFonts w:ascii="Arial" w:hAnsi="Arial" w:cs="Arial"/>
                <w:sz w:val="22"/>
                <w:szCs w:val="22"/>
                <w:lang w:val="en-GB" w:eastAsia="en-GB"/>
              </w:rPr>
              <w:t xml:space="preserve"> – patients are treated with dignity, respect, and consideration for their privacy at all times.</w:t>
            </w:r>
          </w:p>
          <w:p w14:paraId="794FB2CB" w14:textId="77777777" w:rsidR="00316A20" w:rsidRP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b/>
                <w:bCs/>
                <w:sz w:val="22"/>
                <w:szCs w:val="22"/>
                <w:lang w:val="en-GB" w:eastAsia="en-GB"/>
              </w:rPr>
              <w:t>Health and Safety</w:t>
            </w:r>
            <w:r w:rsidRPr="00316A20">
              <w:rPr>
                <w:rFonts w:ascii="Arial" w:hAnsi="Arial" w:cs="Arial"/>
                <w:sz w:val="22"/>
                <w:szCs w:val="22"/>
                <w:lang w:val="en-GB" w:eastAsia="en-GB"/>
              </w:rPr>
              <w:t xml:space="preserve"> – all applicable health and safety requirements are met.</w:t>
            </w:r>
          </w:p>
          <w:p w14:paraId="018B0C23" w14:textId="77777777" w:rsidR="00316A20" w:rsidRP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b/>
                <w:bCs/>
                <w:sz w:val="22"/>
                <w:szCs w:val="22"/>
                <w:lang w:val="en-GB" w:eastAsia="en-GB"/>
              </w:rPr>
              <w:t>Information Governance Standards</w:t>
            </w:r>
            <w:r w:rsidRPr="00316A20">
              <w:rPr>
                <w:rFonts w:ascii="Arial" w:hAnsi="Arial" w:cs="Arial"/>
                <w:sz w:val="22"/>
                <w:szCs w:val="22"/>
                <w:lang w:val="en-GB" w:eastAsia="en-GB"/>
              </w:rPr>
              <w:t xml:space="preserve"> – information governance, data security, and confidentiality standards are maintained.</w:t>
            </w:r>
          </w:p>
          <w:p w14:paraId="4E5D4DE4" w14:textId="77777777" w:rsidR="00316A20" w:rsidRP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b/>
                <w:bCs/>
                <w:sz w:val="22"/>
                <w:szCs w:val="22"/>
                <w:lang w:val="en-GB" w:eastAsia="en-GB"/>
              </w:rPr>
              <w:t>Safeguarding Adults, Children and Looked After Children Guidance</w:t>
            </w:r>
            <w:r w:rsidRPr="00316A20">
              <w:rPr>
                <w:rFonts w:ascii="Arial" w:hAnsi="Arial" w:cs="Arial"/>
                <w:sz w:val="22"/>
                <w:szCs w:val="22"/>
                <w:lang w:val="en-GB" w:eastAsia="en-GB"/>
              </w:rPr>
              <w:t xml:space="preserve"> – relevant safeguarding policies and mandatory training requirements are adhered to.</w:t>
            </w:r>
          </w:p>
          <w:p w14:paraId="6C81FFFD" w14:textId="77777777" w:rsid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b/>
                <w:bCs/>
                <w:sz w:val="22"/>
                <w:szCs w:val="22"/>
                <w:lang w:val="en-GB" w:eastAsia="en-GB"/>
              </w:rPr>
              <w:t>Chaperoning, Privacy and Dignity Guidance</w:t>
            </w:r>
            <w:r w:rsidRPr="00316A20">
              <w:rPr>
                <w:rFonts w:ascii="Arial" w:hAnsi="Arial" w:cs="Arial"/>
                <w:sz w:val="22"/>
                <w:szCs w:val="22"/>
                <w:lang w:val="en-GB" w:eastAsia="en-GB"/>
              </w:rPr>
              <w:t xml:space="preserve"> – appropriate arrangements are in place and implemented where applicable.</w:t>
            </w:r>
          </w:p>
          <w:p w14:paraId="4D261B45" w14:textId="77777777" w:rsidR="00316A20" w:rsidRDefault="00316A20" w:rsidP="00316A20">
            <w:pPr>
              <w:spacing w:after="0"/>
              <w:rPr>
                <w:rFonts w:ascii="Arial" w:eastAsia="Times New Roman" w:hAnsi="Arial" w:cs="Arial"/>
                <w:bCs/>
                <w:sz w:val="20"/>
                <w:lang w:val="en-GB" w:eastAsia="en-GB"/>
              </w:rPr>
            </w:pPr>
          </w:p>
          <w:p w14:paraId="49F0FB1C" w14:textId="201F08AB" w:rsidR="00316A20" w:rsidRPr="00316A20" w:rsidRDefault="00316A20" w:rsidP="00316A20">
            <w:pPr>
              <w:spacing w:before="40" w:after="40"/>
              <w:jc w:val="both"/>
              <w:rPr>
                <w:rFonts w:ascii="Arial" w:hAnsi="Arial" w:cs="Arial"/>
                <w:b/>
                <w:bCs/>
                <w:sz w:val="22"/>
                <w:szCs w:val="22"/>
                <w:lang w:val="en-GB" w:eastAsia="en-GB"/>
              </w:rPr>
            </w:pPr>
            <w:r w:rsidRPr="00316A20">
              <w:rPr>
                <w:rFonts w:ascii="Arial" w:hAnsi="Arial" w:cs="Arial"/>
                <w:b/>
                <w:bCs/>
                <w:sz w:val="22"/>
                <w:szCs w:val="22"/>
                <w:lang w:val="en-GB" w:eastAsia="en-GB"/>
              </w:rPr>
              <w:t>Applicable</w:t>
            </w:r>
            <w:r>
              <w:rPr>
                <w:rFonts w:ascii="Arial" w:hAnsi="Arial" w:cs="Arial"/>
                <w:b/>
                <w:bCs/>
                <w:sz w:val="22"/>
                <w:szCs w:val="22"/>
                <w:lang w:val="en-GB" w:eastAsia="en-GB"/>
              </w:rPr>
              <w:t xml:space="preserve"> local</w:t>
            </w:r>
            <w:r w:rsidRPr="00316A20">
              <w:rPr>
                <w:rFonts w:ascii="Arial" w:hAnsi="Arial" w:cs="Arial"/>
                <w:b/>
                <w:bCs/>
                <w:sz w:val="22"/>
                <w:szCs w:val="22"/>
                <w:lang w:val="en-GB" w:eastAsia="en-GB"/>
              </w:rPr>
              <w:t xml:space="preserve"> Standards</w:t>
            </w:r>
          </w:p>
          <w:p w14:paraId="40C81F8B" w14:textId="77777777" w:rsidR="00316A20" w:rsidRPr="00316A20" w:rsidRDefault="00316A20" w:rsidP="00316A20">
            <w:pPr>
              <w:spacing w:before="40" w:after="40" w:line="276" w:lineRule="auto"/>
              <w:jc w:val="both"/>
              <w:rPr>
                <w:rFonts w:ascii="Arial" w:hAnsi="Arial" w:cs="Arial"/>
                <w:sz w:val="22"/>
                <w:szCs w:val="22"/>
                <w:lang w:val="en-GB" w:eastAsia="en-GB"/>
              </w:rPr>
            </w:pPr>
          </w:p>
          <w:p w14:paraId="32244D21" w14:textId="67F21C15"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Participating pharmacies will maintain the agreed stockholding requirements for medicines included within the Priority Medicines Supply Enhanced Service (Appendix 1) and take reasonable steps to ensure continuity of supply.</w:t>
            </w:r>
          </w:p>
          <w:p w14:paraId="35AFB17F" w14:textId="0DF7F127"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Participating pharmacies will have appropriate systems in place to monitor stock levels and manage replenishment of medicines included within the service to minimise the risk of stock shortages.</w:t>
            </w:r>
          </w:p>
          <w:p w14:paraId="30392C0E" w14:textId="299F9F58"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Priority medicines supplied through the service will be dispensed in accordance with the NHS Community Pharmacy Contractual Framework and all relevant legal, clinical and professional requirements.</w:t>
            </w:r>
          </w:p>
          <w:p w14:paraId="1C5BE38A" w14:textId="1A42280A"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Where a participating pharmacy is unable to supply a medicine included within the service within the required timeframe, reasonable efforts should be made to identify an alternative participating pharmacy and facilitate onward referral of the patient or carer.</w:t>
            </w:r>
          </w:p>
          <w:p w14:paraId="0C34DF6E" w14:textId="70CF142F"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Pharmacy contractors will work collaboratively with prescribers, NHS Thames Valley ICB, other community pharmacies and relevant healthcare professionals to support timely patient access to medicines covered by this service.</w:t>
            </w:r>
          </w:p>
          <w:p w14:paraId="636C3E93" w14:textId="2285A2F0"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Participating pharmacies should proactively plan for periods of increased demand for medicines included within the service, including weekends, Bank Holidays, seasonal pressures and periods of increased clinical need.</w:t>
            </w:r>
          </w:p>
          <w:p w14:paraId="4AA96F69" w14:textId="72CC17CA"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Pharmacy contractors must notify NHS Thames Valley ICB of any significant or prolonged supply issues affecting medicines included within the service and cooperate with any agreed mitigation measures, including the use of suitable alternative stock where appropriate.</w:t>
            </w:r>
          </w:p>
          <w:p w14:paraId="6123D919" w14:textId="2A5A9B7B"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 xml:space="preserve">Pharmacy contractors must maintain accurate records relating to medicines supplied through the service and provide information </w:t>
            </w:r>
            <w:r>
              <w:rPr>
                <w:rFonts w:ascii="Arial" w:hAnsi="Arial" w:cs="Arial"/>
                <w:sz w:val="22"/>
                <w:szCs w:val="22"/>
                <w:lang w:val="en-GB" w:eastAsia="en-GB"/>
              </w:rPr>
              <w:t xml:space="preserve">upon </w:t>
            </w:r>
            <w:r w:rsidRPr="00316A20">
              <w:rPr>
                <w:rFonts w:ascii="Arial" w:hAnsi="Arial" w:cs="Arial"/>
                <w:sz w:val="22"/>
                <w:szCs w:val="22"/>
                <w:lang w:val="en-GB" w:eastAsia="en-GB"/>
              </w:rPr>
              <w:t xml:space="preserve">request </w:t>
            </w:r>
            <w:r>
              <w:rPr>
                <w:rFonts w:ascii="Arial" w:hAnsi="Arial" w:cs="Arial"/>
                <w:sz w:val="22"/>
                <w:szCs w:val="22"/>
                <w:lang w:val="en-GB" w:eastAsia="en-GB"/>
              </w:rPr>
              <w:t>to</w:t>
            </w:r>
            <w:r w:rsidRPr="00316A20">
              <w:rPr>
                <w:rFonts w:ascii="Arial" w:hAnsi="Arial" w:cs="Arial"/>
                <w:sz w:val="22"/>
                <w:szCs w:val="22"/>
                <w:lang w:val="en-GB" w:eastAsia="en-GB"/>
              </w:rPr>
              <w:t xml:space="preserve"> NHS Thames Valley ICB for service monitoring, evaluation</w:t>
            </w:r>
            <w:r w:rsidR="00CF1C46">
              <w:rPr>
                <w:rFonts w:ascii="Arial" w:hAnsi="Arial" w:cs="Arial"/>
                <w:sz w:val="22"/>
                <w:szCs w:val="22"/>
                <w:lang w:val="en-GB" w:eastAsia="en-GB"/>
              </w:rPr>
              <w:t xml:space="preserve">, </w:t>
            </w:r>
            <w:r w:rsidRPr="00316A20">
              <w:rPr>
                <w:rFonts w:ascii="Arial" w:hAnsi="Arial" w:cs="Arial"/>
                <w:sz w:val="22"/>
                <w:szCs w:val="22"/>
                <w:lang w:val="en-GB" w:eastAsia="en-GB"/>
              </w:rPr>
              <w:t>audit purposes</w:t>
            </w:r>
            <w:r w:rsidR="00CF1C46">
              <w:rPr>
                <w:rFonts w:ascii="Arial" w:hAnsi="Arial" w:cs="Arial"/>
                <w:sz w:val="22"/>
                <w:szCs w:val="22"/>
                <w:lang w:val="en-GB" w:eastAsia="en-GB"/>
              </w:rPr>
              <w:t xml:space="preserve"> and post payment verification</w:t>
            </w:r>
            <w:r w:rsidRPr="00316A20">
              <w:rPr>
                <w:rFonts w:ascii="Arial" w:hAnsi="Arial" w:cs="Arial"/>
                <w:sz w:val="22"/>
                <w:szCs w:val="22"/>
                <w:lang w:val="en-GB" w:eastAsia="en-GB"/>
              </w:rPr>
              <w:t>.</w:t>
            </w:r>
          </w:p>
          <w:p w14:paraId="374C78A3" w14:textId="12A594D9"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Pharmacy contractors are expected to maintain up-to-date Standard Operating Procedures (SOPs) that support the safe, effective and consistent delivery of the Priority Medicines Supply Enhanced Service.</w:t>
            </w:r>
          </w:p>
          <w:p w14:paraId="0BBCD5EB" w14:textId="511144A6"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Pharmacy contractors must ensure that pharmacists</w:t>
            </w:r>
            <w:r w:rsidR="00CF1C46">
              <w:rPr>
                <w:rFonts w:ascii="Arial" w:hAnsi="Arial" w:cs="Arial"/>
                <w:sz w:val="22"/>
                <w:szCs w:val="22"/>
                <w:lang w:val="en-GB" w:eastAsia="en-GB"/>
              </w:rPr>
              <w:t>, including locums</w:t>
            </w:r>
            <w:r w:rsidRPr="00316A20">
              <w:rPr>
                <w:rFonts w:ascii="Arial" w:hAnsi="Arial" w:cs="Arial"/>
                <w:sz w:val="22"/>
                <w:szCs w:val="22"/>
                <w:lang w:val="en-GB" w:eastAsia="en-GB"/>
              </w:rPr>
              <w:t xml:space="preserve"> and relevant members of the pharmacy team are appropriately trained and competent to deliver the requirements of the service, including awareness of the medicines included within the formulary and local referral pathways.</w:t>
            </w:r>
          </w:p>
          <w:p w14:paraId="66673D89" w14:textId="3D3CDF71"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Participating pharmacies should, where possible, engage with relevant quality improvement initiatives within the Community Pharmacy Contractual Framework, including the Pharmacy Quality Scheme (PQS) 2026/27 and any successor schemes.</w:t>
            </w:r>
          </w:p>
          <w:p w14:paraId="21B08E35" w14:textId="74C983EF"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Participating pharmacies must cooperate with any service reviews, audits, stock verification exercises or assurance activities undertaken by NHS Thames Valley ICB in relation to the Priority Medicines Supply Enhanced Service.</w:t>
            </w:r>
          </w:p>
          <w:p w14:paraId="0D4C4E24" w14:textId="12DE83A6"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Pharmacy contractors must notify NHS Thames Valley ICB of any changes that may affect delivery of the service, including changes to opening hours, premises, ownership, lead contacts or service capacity.</w:t>
            </w:r>
          </w:p>
          <w:p w14:paraId="435E681C" w14:textId="03AE5B3D"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lastRenderedPageBreak/>
              <w:t>Pharmacy contractors should maintain business continuity arrangements to minimise disruption to patient access and ensure continuity of the service wherever reasonably practicable.</w:t>
            </w:r>
          </w:p>
          <w:p w14:paraId="17CCDA62" w14:textId="145E3A4D" w:rsidR="00316A20" w:rsidRPr="00316A20" w:rsidRDefault="00316A20" w:rsidP="00CF1C46">
            <w:pPr>
              <w:pStyle w:val="ListParagraph"/>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NHS Thames Valley ICB may review and amend the medicines included within the Priority Medicines Supply Enhanced Service in response to changing population needs, emerging clinical priorities, national guidance, medicine availability or identified gaps in provision. Participating pharmacies will be expected to implement agreed changes within the required timescales.</w:t>
            </w:r>
          </w:p>
          <w:p w14:paraId="105AE8BE" w14:textId="77777777" w:rsidR="004F7DC0" w:rsidRPr="000D7CA1" w:rsidRDefault="004F7DC0" w:rsidP="0097030B">
            <w:pPr>
              <w:spacing w:before="40" w:after="40"/>
              <w:jc w:val="both"/>
              <w:rPr>
                <w:rFonts w:ascii="Arial" w:hAnsi="Arial" w:cs="Arial"/>
                <w:sz w:val="22"/>
                <w:szCs w:val="22"/>
              </w:rPr>
            </w:pPr>
          </w:p>
          <w:p w14:paraId="0A9F891C" w14:textId="2CD7E78C" w:rsidR="004F7DC0" w:rsidRDefault="004F7DC0" w:rsidP="0097030B">
            <w:pPr>
              <w:spacing w:before="40" w:after="40"/>
              <w:jc w:val="both"/>
              <w:rPr>
                <w:rFonts w:ascii="Arial" w:hAnsi="Arial" w:cs="Arial"/>
                <w:b/>
                <w:bCs/>
                <w:sz w:val="22"/>
                <w:szCs w:val="22"/>
              </w:rPr>
            </w:pPr>
            <w:r w:rsidRPr="000D7CA1">
              <w:rPr>
                <w:rFonts w:ascii="Arial" w:hAnsi="Arial" w:cs="Arial"/>
                <w:b/>
                <w:bCs/>
                <w:sz w:val="22"/>
                <w:szCs w:val="22"/>
              </w:rPr>
              <w:t>4.1</w:t>
            </w:r>
            <w:r w:rsidRPr="000D7CA1">
              <w:rPr>
                <w:rFonts w:ascii="Arial" w:hAnsi="Arial" w:cs="Arial"/>
                <w:sz w:val="22"/>
                <w:szCs w:val="22"/>
              </w:rPr>
              <w:tab/>
            </w:r>
            <w:r w:rsidRPr="000D7CA1">
              <w:rPr>
                <w:rFonts w:ascii="Arial" w:hAnsi="Arial" w:cs="Arial"/>
                <w:b/>
                <w:bCs/>
                <w:sz w:val="22"/>
                <w:szCs w:val="22"/>
              </w:rPr>
              <w:t>Applicable national standards</w:t>
            </w:r>
          </w:p>
          <w:p w14:paraId="34FD1B75" w14:textId="77777777" w:rsidR="00316A20" w:rsidRDefault="00316A20" w:rsidP="0097030B">
            <w:pPr>
              <w:spacing w:before="40" w:after="40"/>
              <w:jc w:val="both"/>
              <w:rPr>
                <w:rFonts w:ascii="Arial" w:hAnsi="Arial" w:cs="Arial"/>
                <w:b/>
                <w:bCs/>
                <w:sz w:val="22"/>
                <w:szCs w:val="22"/>
              </w:rPr>
            </w:pPr>
          </w:p>
          <w:p w14:paraId="0C50DDC9" w14:textId="77777777" w:rsid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National Community Pharmacy Contractual Framework (CPCF), including the requirements relating to Essential Services, self-care, and signposting.</w:t>
            </w:r>
          </w:p>
          <w:p w14:paraId="45CEAE2E" w14:textId="0C50981B" w:rsidR="00CF1C46" w:rsidRPr="00CF1C46" w:rsidRDefault="00CF1C46" w:rsidP="00CF1C46">
            <w:pPr>
              <w:pStyle w:val="ListParagraph"/>
              <w:numPr>
                <w:ilvl w:val="0"/>
                <w:numId w:val="18"/>
              </w:numPr>
              <w:spacing w:after="160" w:line="259" w:lineRule="auto"/>
              <w:rPr>
                <w:rFonts w:ascii="Arial" w:hAnsi="Arial" w:cs="Arial"/>
                <w:sz w:val="22"/>
                <w:szCs w:val="22"/>
              </w:rPr>
            </w:pPr>
            <w:r w:rsidRPr="00ED661F">
              <w:rPr>
                <w:rFonts w:ascii="Arial" w:hAnsi="Arial" w:cs="Arial"/>
                <w:sz w:val="22"/>
                <w:szCs w:val="22"/>
              </w:rPr>
              <w:t>The pharmacy contractor must have sufficient indemnity cover to support the provision of this service. Schedule of indemnity should be made available upon request.</w:t>
            </w:r>
          </w:p>
          <w:p w14:paraId="15591714" w14:textId="77777777" w:rsidR="00316A20" w:rsidRP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Compliance with the UK General Data Protection Regulation (UK GDPR), Data Protection Act 2018, Freedom of Information Act 2000, and all other relevant information governance requirements.</w:t>
            </w:r>
          </w:p>
          <w:p w14:paraId="15D71071" w14:textId="77777777" w:rsidR="00316A20" w:rsidRP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Applicable standards, guidance, and requirements issued by relevant professional, regulatory, statutory, or commissioning bodies.</w:t>
            </w:r>
          </w:p>
          <w:p w14:paraId="769E7F09" w14:textId="77777777" w:rsidR="00316A20" w:rsidRDefault="00316A20" w:rsidP="00CF1C46">
            <w:pPr>
              <w:numPr>
                <w:ilvl w:val="0"/>
                <w:numId w:val="18"/>
              </w:numPr>
              <w:spacing w:before="40" w:after="40" w:line="276" w:lineRule="auto"/>
              <w:jc w:val="both"/>
              <w:rPr>
                <w:rFonts w:ascii="Arial" w:hAnsi="Arial" w:cs="Arial"/>
                <w:sz w:val="22"/>
                <w:szCs w:val="22"/>
                <w:lang w:val="en-GB" w:eastAsia="en-GB"/>
              </w:rPr>
            </w:pPr>
            <w:r w:rsidRPr="00316A20">
              <w:rPr>
                <w:rFonts w:ascii="Arial" w:hAnsi="Arial" w:cs="Arial"/>
                <w:sz w:val="22"/>
                <w:szCs w:val="22"/>
                <w:lang w:val="en-GB" w:eastAsia="en-GB"/>
              </w:rPr>
              <w:t>Standards set by the General Pharmaceutical Council (GPhC).</w:t>
            </w:r>
          </w:p>
          <w:p w14:paraId="255BA09C" w14:textId="77777777" w:rsidR="004F7DC0" w:rsidRPr="000D7CA1" w:rsidRDefault="004F7DC0" w:rsidP="0097030B">
            <w:pPr>
              <w:spacing w:before="40" w:after="40"/>
              <w:jc w:val="both"/>
              <w:rPr>
                <w:rFonts w:ascii="Arial" w:hAnsi="Arial" w:cs="Arial"/>
                <w:b/>
                <w:bCs/>
                <w:sz w:val="22"/>
                <w:szCs w:val="22"/>
              </w:rPr>
            </w:pPr>
          </w:p>
          <w:p w14:paraId="472D454E" w14:textId="77777777" w:rsidR="004F7DC0" w:rsidRDefault="004F7DC0" w:rsidP="00CF1C46">
            <w:pPr>
              <w:pStyle w:val="ListParagraph"/>
              <w:numPr>
                <w:ilvl w:val="0"/>
                <w:numId w:val="18"/>
              </w:numPr>
              <w:spacing w:before="40" w:after="40"/>
            </w:pPr>
            <w:r w:rsidRPr="00316A20">
              <w:rPr>
                <w:rFonts w:ascii="Arial" w:hAnsi="Arial" w:cs="Arial"/>
                <w:sz w:val="22"/>
                <w:szCs w:val="22"/>
              </w:rPr>
              <w:t xml:space="preserve">NICE Guidance on End-of-Life Care is also useful to refer to: </w:t>
            </w:r>
            <w:hyperlink r:id="rId12" w:history="1">
              <w:r w:rsidRPr="00316A20">
                <w:rPr>
                  <w:rStyle w:val="Hyperlink"/>
                  <w:rFonts w:ascii="Arial" w:hAnsi="Arial" w:cs="Arial"/>
                  <w:sz w:val="22"/>
                  <w:szCs w:val="22"/>
                </w:rPr>
                <w:t>https://www.nice.org.uk/search?q=End+of+life+care</w:t>
              </w:r>
            </w:hyperlink>
          </w:p>
          <w:p w14:paraId="1A1858E8" w14:textId="77777777" w:rsidR="00CD0513" w:rsidRDefault="00CD0513" w:rsidP="0097030B">
            <w:pPr>
              <w:spacing w:before="40" w:after="40"/>
            </w:pPr>
          </w:p>
          <w:p w14:paraId="6BF7C423" w14:textId="6DC649DC" w:rsidR="00CD0513" w:rsidRPr="00316A20" w:rsidRDefault="00CD0513" w:rsidP="00CF1C46">
            <w:pPr>
              <w:pStyle w:val="ListParagraph"/>
              <w:numPr>
                <w:ilvl w:val="0"/>
                <w:numId w:val="18"/>
              </w:numPr>
              <w:spacing w:before="40" w:after="40"/>
              <w:rPr>
                <w:rFonts w:ascii="Arial" w:hAnsi="Arial" w:cs="Arial"/>
                <w:sz w:val="22"/>
                <w:szCs w:val="22"/>
                <w:lang w:val="en-GB"/>
              </w:rPr>
            </w:pPr>
            <w:r w:rsidRPr="00316A20">
              <w:rPr>
                <w:rFonts w:ascii="Arial" w:hAnsi="Arial" w:cs="Arial"/>
                <w:sz w:val="22"/>
                <w:szCs w:val="22"/>
                <w:lang w:val="en-GB"/>
              </w:rPr>
              <w:t xml:space="preserve">National Institute for Health and Care Excellence (NICE). (2021). </w:t>
            </w:r>
            <w:r w:rsidRPr="00316A20">
              <w:rPr>
                <w:rFonts w:ascii="Arial" w:hAnsi="Arial" w:cs="Arial"/>
                <w:i/>
                <w:iCs/>
                <w:sz w:val="22"/>
                <w:szCs w:val="22"/>
                <w:lang w:val="en-GB"/>
              </w:rPr>
              <w:t>End of life care for adults (QS13)</w:t>
            </w:r>
            <w:r w:rsidR="00F467B1" w:rsidRPr="00316A20">
              <w:rPr>
                <w:rFonts w:ascii="Arial" w:hAnsi="Arial" w:cs="Arial"/>
                <w:sz w:val="22"/>
                <w:szCs w:val="22"/>
                <w:lang w:val="en-GB"/>
              </w:rPr>
              <w:t xml:space="preserve">: </w:t>
            </w:r>
            <w:hyperlink r:id="rId13" w:history="1">
              <w:r w:rsidR="00F467B1" w:rsidRPr="00316A20">
                <w:rPr>
                  <w:rStyle w:val="Hyperlink"/>
                  <w:rFonts w:ascii="Arial" w:hAnsi="Arial" w:cs="Arial"/>
                  <w:sz w:val="22"/>
                  <w:szCs w:val="22"/>
                  <w:lang w:val="en-GB"/>
                </w:rPr>
                <w:t>https://www.nice.org.uk/guidance/qs13</w:t>
              </w:r>
            </w:hyperlink>
            <w:r w:rsidR="00F467B1" w:rsidRPr="00316A20">
              <w:rPr>
                <w:rFonts w:ascii="Arial" w:hAnsi="Arial" w:cs="Arial"/>
                <w:sz w:val="22"/>
                <w:szCs w:val="22"/>
                <w:lang w:val="en-GB"/>
              </w:rPr>
              <w:t xml:space="preserve"> </w:t>
            </w:r>
          </w:p>
          <w:p w14:paraId="567165AB" w14:textId="77777777" w:rsidR="00F467B1" w:rsidRDefault="00F467B1" w:rsidP="00CD0513">
            <w:pPr>
              <w:spacing w:before="40" w:after="40"/>
              <w:rPr>
                <w:rFonts w:ascii="Arial" w:hAnsi="Arial" w:cs="Arial"/>
                <w:sz w:val="22"/>
                <w:szCs w:val="22"/>
                <w:lang w:val="en-GB"/>
              </w:rPr>
            </w:pPr>
          </w:p>
          <w:p w14:paraId="1E3C6B99" w14:textId="77777777" w:rsidR="00F467B1" w:rsidRPr="00316A20" w:rsidRDefault="00F467B1" w:rsidP="00CF1C46">
            <w:pPr>
              <w:pStyle w:val="ListParagraph"/>
              <w:numPr>
                <w:ilvl w:val="0"/>
                <w:numId w:val="18"/>
              </w:numPr>
              <w:spacing w:before="40" w:after="40"/>
              <w:rPr>
                <w:rFonts w:ascii="Arial" w:hAnsi="Arial" w:cs="Arial"/>
                <w:sz w:val="22"/>
                <w:szCs w:val="22"/>
                <w:lang w:val="en-GB"/>
              </w:rPr>
            </w:pPr>
            <w:r w:rsidRPr="00316A20">
              <w:rPr>
                <w:rFonts w:ascii="Arial" w:hAnsi="Arial" w:cs="Arial"/>
                <w:sz w:val="22"/>
                <w:szCs w:val="22"/>
                <w:lang w:val="en-GB"/>
              </w:rPr>
              <w:t xml:space="preserve">National Palliative and End of Life Care Partnership. (2021). </w:t>
            </w:r>
            <w:r w:rsidRPr="00316A20">
              <w:rPr>
                <w:rFonts w:ascii="Arial" w:hAnsi="Arial" w:cs="Arial"/>
                <w:i/>
                <w:iCs/>
                <w:sz w:val="22"/>
                <w:szCs w:val="22"/>
                <w:lang w:val="en-GB"/>
              </w:rPr>
              <w:t>Ambitions for Palliative and End of Life Care: A national framework for local action 2021-2026</w:t>
            </w:r>
            <w:r w:rsidRPr="00316A20">
              <w:rPr>
                <w:rFonts w:ascii="Arial" w:hAnsi="Arial" w:cs="Arial"/>
                <w:sz w:val="22"/>
                <w:szCs w:val="22"/>
                <w:lang w:val="en-GB"/>
              </w:rPr>
              <w:t>. NHS England.</w:t>
            </w:r>
          </w:p>
          <w:p w14:paraId="5CD74FA3" w14:textId="7A196E9A" w:rsidR="00F467B1" w:rsidRPr="00316A20" w:rsidRDefault="00F467B1" w:rsidP="00CF1C46">
            <w:pPr>
              <w:pStyle w:val="ListParagraph"/>
              <w:numPr>
                <w:ilvl w:val="0"/>
                <w:numId w:val="18"/>
              </w:numPr>
              <w:spacing w:before="40" w:after="40"/>
              <w:rPr>
                <w:rFonts w:ascii="Arial" w:hAnsi="Arial" w:cs="Arial"/>
                <w:sz w:val="22"/>
                <w:szCs w:val="22"/>
                <w:lang w:val="en-GB"/>
              </w:rPr>
            </w:pPr>
            <w:hyperlink r:id="rId14" w:history="1">
              <w:r w:rsidRPr="00316A20">
                <w:rPr>
                  <w:rStyle w:val="Hyperlink"/>
                  <w:rFonts w:ascii="Arial" w:hAnsi="Arial" w:cs="Arial"/>
                  <w:sz w:val="22"/>
                  <w:szCs w:val="22"/>
                  <w:lang w:val="en-GB"/>
                </w:rPr>
                <w:t>https://www.england.nhs.uk/publication/ambitions-for-palliative-and-end-of-life-care-a-national-framework-for-local-action-2021-2026/</w:t>
              </w:r>
            </w:hyperlink>
            <w:r w:rsidRPr="00316A20">
              <w:rPr>
                <w:rFonts w:ascii="Arial" w:hAnsi="Arial" w:cs="Arial"/>
                <w:sz w:val="22"/>
                <w:szCs w:val="22"/>
                <w:lang w:val="en-GB"/>
              </w:rPr>
              <w:t xml:space="preserve"> </w:t>
            </w:r>
          </w:p>
          <w:p w14:paraId="58BE6C62" w14:textId="77777777" w:rsidR="00E6112C" w:rsidRDefault="00E6112C" w:rsidP="00F467B1">
            <w:pPr>
              <w:spacing w:before="40" w:after="40"/>
              <w:rPr>
                <w:rFonts w:ascii="Arial" w:hAnsi="Arial" w:cs="Arial"/>
                <w:sz w:val="22"/>
                <w:szCs w:val="22"/>
                <w:lang w:val="en-GB"/>
              </w:rPr>
            </w:pPr>
          </w:p>
          <w:p w14:paraId="6AD542F5" w14:textId="2EECCA1F" w:rsidR="00E6112C" w:rsidRPr="00316A20" w:rsidRDefault="00E6112C" w:rsidP="00CF1C46">
            <w:pPr>
              <w:pStyle w:val="ListParagraph"/>
              <w:numPr>
                <w:ilvl w:val="0"/>
                <w:numId w:val="18"/>
              </w:numPr>
              <w:spacing w:before="40" w:after="40"/>
              <w:rPr>
                <w:rFonts w:ascii="Arial" w:hAnsi="Arial" w:cs="Arial"/>
                <w:i/>
                <w:iCs/>
                <w:sz w:val="22"/>
                <w:szCs w:val="22"/>
                <w:lang w:val="en-GB"/>
              </w:rPr>
            </w:pPr>
            <w:r w:rsidRPr="00316A20">
              <w:rPr>
                <w:rFonts w:ascii="Arial" w:hAnsi="Arial" w:cs="Arial"/>
                <w:i/>
                <w:iCs/>
                <w:sz w:val="22"/>
                <w:szCs w:val="22"/>
                <w:lang w:val="en-GB"/>
              </w:rPr>
              <w:t xml:space="preserve">Guidance on use of antiviral agents for the treatment and prophylaxis of seasonal influenza: </w:t>
            </w:r>
            <w:hyperlink r:id="rId15" w:history="1">
              <w:r w:rsidRPr="00316A20">
                <w:rPr>
                  <w:rStyle w:val="Hyperlink"/>
                  <w:rFonts w:ascii="Arial" w:hAnsi="Arial" w:cs="Arial"/>
                  <w:i/>
                  <w:iCs/>
                  <w:sz w:val="22"/>
                  <w:szCs w:val="22"/>
                  <w:lang w:val="en-GB"/>
                </w:rPr>
                <w:t>https://www.gov.uk/government/publications/influenza-treatment-and-prophylaxis-using-anti-viral-agents/guidance-on-use-of-antiviral-agents-for-the-treatment-and-prophylaxis-of-seasonal-influenza</w:t>
              </w:r>
            </w:hyperlink>
            <w:r w:rsidRPr="00316A20">
              <w:rPr>
                <w:rFonts w:ascii="Arial" w:hAnsi="Arial" w:cs="Arial"/>
                <w:i/>
                <w:iCs/>
                <w:sz w:val="22"/>
                <w:szCs w:val="22"/>
                <w:lang w:val="en-GB"/>
              </w:rPr>
              <w:t xml:space="preserve"> </w:t>
            </w:r>
          </w:p>
          <w:p w14:paraId="20B225EB" w14:textId="77777777" w:rsidR="00F467B1" w:rsidRPr="00CD0513" w:rsidRDefault="00F467B1" w:rsidP="00CD0513">
            <w:pPr>
              <w:spacing w:before="40" w:after="40"/>
              <w:rPr>
                <w:rFonts w:ascii="Arial" w:hAnsi="Arial" w:cs="Arial"/>
                <w:sz w:val="22"/>
                <w:szCs w:val="22"/>
                <w:lang w:val="en-GB"/>
              </w:rPr>
            </w:pPr>
          </w:p>
          <w:p w14:paraId="2EC8A9DD" w14:textId="77777777" w:rsidR="004F7DC0" w:rsidRPr="000D7CA1" w:rsidRDefault="004F7DC0" w:rsidP="0097030B">
            <w:pPr>
              <w:spacing w:after="0"/>
              <w:ind w:left="881" w:right="6595" w:hanging="284"/>
              <w:rPr>
                <w:rFonts w:ascii="Arial" w:eastAsia="Arial" w:hAnsi="Arial" w:cs="Arial"/>
                <w:b/>
                <w:bCs/>
                <w:spacing w:val="-1"/>
                <w:sz w:val="22"/>
                <w:szCs w:val="22"/>
              </w:rPr>
            </w:pPr>
          </w:p>
          <w:p w14:paraId="632945AB" w14:textId="77777777" w:rsidR="004F7DC0" w:rsidRPr="000D7CA1" w:rsidRDefault="004F7DC0" w:rsidP="0097030B">
            <w:pPr>
              <w:spacing w:before="40" w:after="40"/>
              <w:rPr>
                <w:rFonts w:ascii="Arial" w:eastAsia="Arial" w:hAnsi="Arial" w:cs="Arial"/>
                <w:b/>
                <w:bCs/>
                <w:sz w:val="22"/>
                <w:szCs w:val="22"/>
              </w:rPr>
            </w:pPr>
            <w:r w:rsidRPr="000D7CA1">
              <w:rPr>
                <w:rFonts w:ascii="Arial" w:eastAsia="Arial" w:hAnsi="Arial" w:cs="Arial"/>
                <w:b/>
                <w:bCs/>
                <w:sz w:val="22"/>
                <w:szCs w:val="22"/>
              </w:rPr>
              <w:t>4.2     Quality requirements</w:t>
            </w:r>
          </w:p>
          <w:p w14:paraId="4162AEC7" w14:textId="77777777" w:rsidR="004F7DC0" w:rsidRPr="000D7CA1" w:rsidRDefault="004F7DC0" w:rsidP="0097030B">
            <w:pPr>
              <w:spacing w:before="40" w:after="40"/>
              <w:rPr>
                <w:rFonts w:ascii="Arial" w:eastAsia="Arial" w:hAnsi="Arial" w:cs="Arial"/>
                <w:sz w:val="22"/>
                <w:szCs w:val="22"/>
              </w:rPr>
            </w:pPr>
          </w:p>
          <w:p w14:paraId="01D7D33A" w14:textId="77777777" w:rsidR="004F7DC0" w:rsidRPr="00B44AA0" w:rsidRDefault="004F7DC0" w:rsidP="00CF1C46">
            <w:pPr>
              <w:pStyle w:val="ListParagraph"/>
              <w:numPr>
                <w:ilvl w:val="0"/>
                <w:numId w:val="18"/>
              </w:numPr>
              <w:spacing w:before="40" w:after="40"/>
              <w:contextualSpacing w:val="0"/>
              <w:jc w:val="both"/>
              <w:rPr>
                <w:rFonts w:ascii="Arial" w:eastAsia="Arial" w:hAnsi="Arial" w:cs="Arial"/>
                <w:sz w:val="22"/>
                <w:szCs w:val="22"/>
              </w:rPr>
            </w:pPr>
            <w:r w:rsidRPr="00B44AA0">
              <w:rPr>
                <w:rFonts w:ascii="Arial" w:eastAsia="Arial" w:hAnsi="Arial" w:cs="Arial"/>
                <w:sz w:val="22"/>
                <w:szCs w:val="22"/>
              </w:rPr>
              <w:t xml:space="preserve">All </w:t>
            </w:r>
            <w:r>
              <w:rPr>
                <w:rFonts w:ascii="Arial" w:eastAsia="Arial" w:hAnsi="Arial" w:cs="Arial"/>
                <w:sz w:val="22"/>
                <w:szCs w:val="22"/>
              </w:rPr>
              <w:t>activities</w:t>
            </w:r>
            <w:r w:rsidRPr="00B44AA0">
              <w:rPr>
                <w:rFonts w:ascii="Arial" w:eastAsia="Arial" w:hAnsi="Arial" w:cs="Arial"/>
                <w:sz w:val="22"/>
                <w:szCs w:val="22"/>
              </w:rPr>
              <w:t xml:space="preserve"> undertaken </w:t>
            </w:r>
            <w:r>
              <w:rPr>
                <w:rFonts w:ascii="Arial" w:eastAsia="Arial" w:hAnsi="Arial" w:cs="Arial"/>
                <w:sz w:val="22"/>
                <w:szCs w:val="22"/>
              </w:rPr>
              <w:t xml:space="preserve">as part of the service specification </w:t>
            </w:r>
            <w:r w:rsidRPr="00B44AA0">
              <w:rPr>
                <w:rFonts w:ascii="Arial" w:eastAsia="Arial" w:hAnsi="Arial" w:cs="Arial"/>
                <w:sz w:val="22"/>
                <w:szCs w:val="22"/>
              </w:rPr>
              <w:t>will be provided by a pharmacist registered with the General Pharmaceutical Council</w:t>
            </w:r>
          </w:p>
          <w:p w14:paraId="4FCEFDC2" w14:textId="77777777" w:rsidR="004F7DC0" w:rsidRPr="00B44AA0" w:rsidRDefault="004F7DC0" w:rsidP="0097030B">
            <w:pPr>
              <w:pStyle w:val="ListParagraph"/>
              <w:spacing w:before="40" w:after="40"/>
              <w:jc w:val="both"/>
              <w:rPr>
                <w:rFonts w:ascii="Arial" w:eastAsia="Arial" w:hAnsi="Arial" w:cs="Arial"/>
                <w:sz w:val="22"/>
                <w:szCs w:val="22"/>
              </w:rPr>
            </w:pPr>
          </w:p>
          <w:p w14:paraId="52E9E354" w14:textId="77777777" w:rsidR="004F7DC0" w:rsidRPr="000D7CA1" w:rsidRDefault="004F7DC0" w:rsidP="00CF1C46">
            <w:pPr>
              <w:pStyle w:val="ListParagraph"/>
              <w:numPr>
                <w:ilvl w:val="0"/>
                <w:numId w:val="18"/>
              </w:numPr>
              <w:spacing w:before="40" w:after="40"/>
              <w:contextualSpacing w:val="0"/>
              <w:jc w:val="both"/>
              <w:rPr>
                <w:rStyle w:val="Hyperlink"/>
                <w:rFonts w:ascii="Arial" w:eastAsia="Arial" w:hAnsi="Arial" w:cs="Arial"/>
                <w:color w:val="auto"/>
                <w:sz w:val="22"/>
                <w:szCs w:val="22"/>
              </w:rPr>
            </w:pPr>
            <w:r w:rsidRPr="00A14205">
              <w:rPr>
                <w:rFonts w:ascii="Arial" w:eastAsia="Arial" w:hAnsi="Arial" w:cs="Arial"/>
                <w:sz w:val="22"/>
                <w:szCs w:val="22"/>
              </w:rPr>
              <w:t>Community Pharmacies</w:t>
            </w:r>
            <w:r w:rsidRPr="000D7CA1">
              <w:rPr>
                <w:rFonts w:ascii="Arial" w:eastAsia="Arial" w:hAnsi="Arial" w:cs="Arial"/>
                <w:sz w:val="22"/>
                <w:szCs w:val="22"/>
              </w:rPr>
              <w:t xml:space="preserve"> must comply with all the National Quality Requirements as set out in the </w:t>
            </w:r>
            <w:hyperlink r:id="rId16">
              <w:r w:rsidRPr="00E86B0D">
                <w:rPr>
                  <w:rStyle w:val="Hyperlink"/>
                  <w:rFonts w:ascii="Arial" w:eastAsia="Arial" w:hAnsi="Arial" w:cs="Arial"/>
                  <w:color w:val="auto"/>
                  <w:sz w:val="22"/>
                  <w:szCs w:val="22"/>
                </w:rPr>
                <w:t>NHS Standard Contract</w:t>
              </w:r>
            </w:hyperlink>
          </w:p>
          <w:p w14:paraId="71C2F4EA" w14:textId="77777777" w:rsidR="004F7DC0" w:rsidRPr="000D7CA1" w:rsidRDefault="004F7DC0" w:rsidP="0097030B">
            <w:pPr>
              <w:pStyle w:val="ListParagraph"/>
              <w:spacing w:before="40" w:after="40"/>
              <w:jc w:val="both"/>
              <w:rPr>
                <w:rFonts w:ascii="Arial" w:eastAsia="Arial" w:hAnsi="Arial" w:cs="Arial"/>
                <w:sz w:val="22"/>
                <w:szCs w:val="22"/>
              </w:rPr>
            </w:pPr>
          </w:p>
          <w:p w14:paraId="5F3AA852" w14:textId="77777777" w:rsidR="004F7DC0" w:rsidRPr="000D7CA1" w:rsidRDefault="004F7DC0" w:rsidP="00CF1C46">
            <w:pPr>
              <w:pStyle w:val="Default"/>
              <w:numPr>
                <w:ilvl w:val="0"/>
                <w:numId w:val="18"/>
              </w:numPr>
              <w:jc w:val="both"/>
              <w:rPr>
                <w:rFonts w:ascii="Arial" w:eastAsia="Arial" w:hAnsi="Arial" w:cs="Arial"/>
                <w:color w:val="auto"/>
                <w:sz w:val="22"/>
                <w:szCs w:val="22"/>
              </w:rPr>
            </w:pPr>
            <w:r w:rsidRPr="000D7CA1">
              <w:rPr>
                <w:rFonts w:ascii="Arial" w:eastAsia="Arial" w:hAnsi="Arial" w:cs="Arial"/>
                <w:color w:val="auto"/>
                <w:sz w:val="22"/>
                <w:szCs w:val="22"/>
              </w:rPr>
              <w:t>Community Pharmacy providers of this service will comply with the General Pharmaceutical Council standards of conduct, ethics, and performance at all times</w:t>
            </w:r>
          </w:p>
          <w:p w14:paraId="6858409B" w14:textId="77777777" w:rsidR="004F7DC0" w:rsidRPr="000D7CA1" w:rsidRDefault="004F7DC0" w:rsidP="0097030B">
            <w:pPr>
              <w:pStyle w:val="Default"/>
              <w:ind w:left="720"/>
              <w:jc w:val="both"/>
              <w:rPr>
                <w:rFonts w:ascii="Arial" w:eastAsia="Arial" w:hAnsi="Arial" w:cs="Arial"/>
                <w:color w:val="auto"/>
                <w:sz w:val="22"/>
                <w:szCs w:val="22"/>
              </w:rPr>
            </w:pPr>
          </w:p>
          <w:p w14:paraId="2A677CAC" w14:textId="008B7B6B" w:rsidR="004F7DC0" w:rsidRPr="00F467B1" w:rsidRDefault="004F7DC0" w:rsidP="00CF1C46">
            <w:pPr>
              <w:pStyle w:val="Default"/>
              <w:numPr>
                <w:ilvl w:val="0"/>
                <w:numId w:val="18"/>
              </w:numPr>
              <w:spacing w:before="40" w:after="40"/>
              <w:jc w:val="both"/>
              <w:rPr>
                <w:rFonts w:ascii="Arial" w:eastAsia="Arial" w:hAnsi="Arial" w:cs="Arial"/>
                <w:sz w:val="22"/>
                <w:szCs w:val="22"/>
              </w:rPr>
            </w:pPr>
            <w:r w:rsidRPr="00F467B1">
              <w:rPr>
                <w:rFonts w:ascii="Arial" w:eastAsia="Arial" w:hAnsi="Arial" w:cs="Arial"/>
                <w:color w:val="auto"/>
                <w:sz w:val="22"/>
                <w:szCs w:val="22"/>
              </w:rPr>
              <w:t>Pharmacists providing the service must comply with the GPhC standards for Pharmacy Professionals</w:t>
            </w:r>
          </w:p>
          <w:p w14:paraId="65E47A12" w14:textId="77777777" w:rsidR="00F467B1" w:rsidRPr="00F467B1" w:rsidRDefault="00F467B1" w:rsidP="00F467B1">
            <w:pPr>
              <w:pStyle w:val="Default"/>
              <w:spacing w:before="40" w:after="40"/>
              <w:jc w:val="both"/>
              <w:rPr>
                <w:rFonts w:ascii="Arial" w:eastAsia="Arial" w:hAnsi="Arial" w:cs="Arial"/>
                <w:sz w:val="22"/>
                <w:szCs w:val="22"/>
              </w:rPr>
            </w:pPr>
          </w:p>
          <w:p w14:paraId="5F269685" w14:textId="253BE714" w:rsidR="004F7DC0" w:rsidRPr="00577D12" w:rsidRDefault="004F7DC0" w:rsidP="00CF1C46">
            <w:pPr>
              <w:pStyle w:val="Default"/>
              <w:numPr>
                <w:ilvl w:val="0"/>
                <w:numId w:val="18"/>
              </w:numPr>
              <w:spacing w:before="40" w:after="40"/>
              <w:jc w:val="both"/>
              <w:rPr>
                <w:rFonts w:ascii="Arial" w:eastAsia="Arial" w:hAnsi="Arial" w:cs="Arial"/>
                <w:color w:val="auto"/>
                <w:sz w:val="22"/>
                <w:szCs w:val="22"/>
              </w:rPr>
            </w:pPr>
            <w:r w:rsidRPr="00147023">
              <w:rPr>
                <w:rFonts w:ascii="Arial" w:hAnsi="Arial" w:cs="Arial"/>
                <w:sz w:val="22"/>
                <w:szCs w:val="22"/>
              </w:rPr>
              <w:t>Pharmacy Contractor must have a</w:t>
            </w:r>
            <w:r w:rsidRPr="00147023">
              <w:rPr>
                <w:sz w:val="22"/>
                <w:szCs w:val="22"/>
              </w:rPr>
              <w:t xml:space="preserve"> </w:t>
            </w:r>
            <w:r w:rsidRPr="00147023">
              <w:rPr>
                <w:rFonts w:ascii="Arial" w:hAnsi="Arial" w:cs="Arial"/>
                <w:sz w:val="22"/>
                <w:szCs w:val="22"/>
              </w:rPr>
              <w:t xml:space="preserve">system in place to investigate incidents. </w:t>
            </w:r>
            <w:r w:rsidRPr="00147023">
              <w:rPr>
                <w:sz w:val="22"/>
                <w:szCs w:val="22"/>
              </w:rPr>
              <w:t xml:space="preserve"> </w:t>
            </w:r>
            <w:r w:rsidRPr="00147023">
              <w:rPr>
                <w:rFonts w:ascii="Arial" w:hAnsi="Arial" w:cs="Arial"/>
                <w:sz w:val="22"/>
                <w:szCs w:val="22"/>
              </w:rPr>
              <w:t xml:space="preserve">In the event of an untoward incident NHS </w:t>
            </w:r>
            <w:r w:rsidR="00F467B1">
              <w:rPr>
                <w:rFonts w:ascii="Arial" w:hAnsi="Arial" w:cs="Arial"/>
                <w:sz w:val="22"/>
                <w:szCs w:val="22"/>
              </w:rPr>
              <w:t>Thames Valley</w:t>
            </w:r>
            <w:r w:rsidRPr="00147023">
              <w:rPr>
                <w:rFonts w:ascii="Arial" w:hAnsi="Arial" w:cs="Arial"/>
                <w:sz w:val="22"/>
                <w:szCs w:val="22"/>
              </w:rPr>
              <w:t xml:space="preserve"> </w:t>
            </w:r>
            <w:r w:rsidR="00F467B1">
              <w:rPr>
                <w:rFonts w:ascii="Arial" w:hAnsi="Arial" w:cs="Arial"/>
                <w:sz w:val="22"/>
                <w:szCs w:val="22"/>
              </w:rPr>
              <w:t xml:space="preserve">ICB </w:t>
            </w:r>
            <w:r w:rsidRPr="00147023">
              <w:rPr>
                <w:rFonts w:ascii="Arial" w:hAnsi="Arial" w:cs="Arial"/>
                <w:sz w:val="22"/>
                <w:szCs w:val="22"/>
              </w:rPr>
              <w:t xml:space="preserve">recommends using the </w:t>
            </w:r>
            <w:r w:rsidRPr="00147023">
              <w:rPr>
                <w:rFonts w:ascii="Arial" w:eastAsia="Times New Roman" w:hAnsi="Arial" w:cs="Arial"/>
                <w:sz w:val="22"/>
                <w:szCs w:val="22"/>
              </w:rPr>
              <w:t>national NHS Learn from patient safety events service</w:t>
            </w:r>
            <w:r w:rsidRPr="00147023">
              <w:rPr>
                <w:rFonts w:ascii="Arial" w:hAnsi="Arial" w:cs="Arial"/>
                <w:sz w:val="22"/>
                <w:szCs w:val="22"/>
              </w:rPr>
              <w:t xml:space="preserve"> (LFPSE) </w:t>
            </w:r>
            <w:r>
              <w:rPr>
                <w:rFonts w:ascii="Arial" w:hAnsi="Arial" w:cs="Arial"/>
                <w:sz w:val="22"/>
                <w:szCs w:val="22"/>
              </w:rPr>
              <w:t xml:space="preserve">to </w:t>
            </w:r>
            <w:r w:rsidRPr="00147023">
              <w:rPr>
                <w:rFonts w:ascii="Arial" w:eastAsia="Times New Roman" w:hAnsi="Arial" w:cs="Arial"/>
                <w:sz w:val="22"/>
                <w:szCs w:val="22"/>
              </w:rPr>
              <w:t>contribut</w:t>
            </w:r>
            <w:r>
              <w:rPr>
                <w:rFonts w:ascii="Arial" w:eastAsia="Times New Roman" w:hAnsi="Arial" w:cs="Arial"/>
                <w:sz w:val="22"/>
                <w:szCs w:val="22"/>
              </w:rPr>
              <w:t>e</w:t>
            </w:r>
            <w:r w:rsidRPr="00147023">
              <w:rPr>
                <w:rFonts w:ascii="Arial" w:eastAsia="Times New Roman" w:hAnsi="Arial" w:cs="Arial"/>
                <w:sz w:val="22"/>
                <w:szCs w:val="22"/>
              </w:rPr>
              <w:t xml:space="preserve"> to a national NHS wide data source to support learning and improvement</w:t>
            </w:r>
            <w:r w:rsidRPr="00147023">
              <w:rPr>
                <w:rFonts w:ascii="Arial" w:hAnsi="Arial" w:cs="Arial"/>
                <w:sz w:val="22"/>
                <w:szCs w:val="22"/>
              </w:rPr>
              <w:t xml:space="preserve"> </w:t>
            </w:r>
            <w:hyperlink r:id="rId17" w:history="1">
              <w:r w:rsidRPr="00577D12">
                <w:rPr>
                  <w:rStyle w:val="Hyperlink"/>
                  <w:rFonts w:ascii="Arial" w:hAnsi="Arial" w:cs="Arial"/>
                  <w:sz w:val="22"/>
                  <w:szCs w:val="22"/>
                </w:rPr>
                <w:t>Learn from patient safety events (learn-from-patient-safety-events.nhs.uk)</w:t>
              </w:r>
            </w:hyperlink>
            <w:r w:rsidRPr="00577D12">
              <w:rPr>
                <w:rFonts w:ascii="Arial" w:eastAsia="Times New Roman" w:hAnsi="Arial" w:cs="Arial"/>
                <w:sz w:val="22"/>
                <w:szCs w:val="22"/>
              </w:rPr>
              <w:t> </w:t>
            </w:r>
          </w:p>
          <w:p w14:paraId="66694375" w14:textId="77777777" w:rsidR="004F7DC0" w:rsidRPr="00147023" w:rsidRDefault="004F7DC0" w:rsidP="0097030B">
            <w:pPr>
              <w:pStyle w:val="Default"/>
              <w:spacing w:before="40" w:after="40"/>
              <w:jc w:val="both"/>
              <w:rPr>
                <w:rFonts w:ascii="Arial" w:eastAsia="Arial" w:hAnsi="Arial" w:cs="Arial"/>
                <w:color w:val="auto"/>
                <w:sz w:val="22"/>
                <w:szCs w:val="22"/>
              </w:rPr>
            </w:pPr>
          </w:p>
          <w:p w14:paraId="6F4DC2DB" w14:textId="6BD4894B" w:rsidR="004F7DC0" w:rsidRPr="00147023" w:rsidRDefault="004F7DC0" w:rsidP="00CF1C46">
            <w:pPr>
              <w:pStyle w:val="Default"/>
              <w:numPr>
                <w:ilvl w:val="0"/>
                <w:numId w:val="18"/>
              </w:numPr>
              <w:spacing w:before="40" w:after="40"/>
              <w:jc w:val="both"/>
              <w:rPr>
                <w:rStyle w:val="Hyperlink"/>
                <w:rFonts w:ascii="Arial" w:eastAsia="Arial" w:hAnsi="Arial" w:cs="Arial"/>
                <w:color w:val="auto"/>
                <w:sz w:val="22"/>
                <w:szCs w:val="22"/>
              </w:rPr>
            </w:pPr>
            <w:r w:rsidRPr="001775E5">
              <w:rPr>
                <w:rFonts w:ascii="Arial" w:eastAsia="Arial" w:hAnsi="Arial" w:cs="Arial"/>
                <w:color w:val="auto"/>
                <w:sz w:val="22"/>
                <w:szCs w:val="22"/>
              </w:rPr>
              <w:t>Serious</w:t>
            </w:r>
            <w:r>
              <w:rPr>
                <w:rFonts w:ascii="Arial" w:eastAsia="Arial" w:hAnsi="Arial" w:cs="Arial"/>
                <w:color w:val="auto"/>
                <w:sz w:val="22"/>
                <w:szCs w:val="22"/>
              </w:rPr>
              <w:t xml:space="preserve"> </w:t>
            </w:r>
            <w:r w:rsidRPr="001775E5">
              <w:rPr>
                <w:rFonts w:ascii="Arial" w:eastAsia="Arial" w:hAnsi="Arial" w:cs="Arial"/>
                <w:color w:val="auto"/>
                <w:sz w:val="22"/>
                <w:szCs w:val="22"/>
              </w:rPr>
              <w:t xml:space="preserve">incidents related to this service must be reported to the NHS </w:t>
            </w:r>
            <w:r w:rsidR="00F467B1">
              <w:rPr>
                <w:rFonts w:ascii="Arial" w:hAnsi="Arial" w:cs="Arial"/>
                <w:sz w:val="22"/>
                <w:szCs w:val="22"/>
              </w:rPr>
              <w:t>Thames Valley</w:t>
            </w:r>
            <w:r w:rsidR="00F467B1" w:rsidRPr="00147023">
              <w:rPr>
                <w:rFonts w:ascii="Arial" w:hAnsi="Arial" w:cs="Arial"/>
                <w:sz w:val="22"/>
                <w:szCs w:val="22"/>
              </w:rPr>
              <w:t xml:space="preserve"> </w:t>
            </w:r>
            <w:r w:rsidR="00F467B1">
              <w:rPr>
                <w:rFonts w:ascii="Arial" w:hAnsi="Arial" w:cs="Arial"/>
                <w:sz w:val="22"/>
                <w:szCs w:val="22"/>
              </w:rPr>
              <w:t xml:space="preserve">ICB </w:t>
            </w:r>
            <w:commentRangeStart w:id="3"/>
            <w:r>
              <w:fldChar w:fldCharType="begin"/>
            </w:r>
            <w:r>
              <w:instrText>HYPERLINK "mailto:frimleyicb.prescribing@nhs.net"</w:instrText>
            </w:r>
            <w:r>
              <w:fldChar w:fldCharType="separate"/>
            </w:r>
            <w:r w:rsidRPr="001775E5">
              <w:rPr>
                <w:rStyle w:val="Hyperlink"/>
                <w:rFonts w:ascii="Arial" w:hAnsi="Arial" w:cs="Arial"/>
                <w:sz w:val="22"/>
                <w:szCs w:val="22"/>
              </w:rPr>
              <w:t>frimleyicb.prescribing@nhs.net</w:t>
            </w:r>
            <w:r>
              <w:fldChar w:fldCharType="end"/>
            </w:r>
            <w:commentRangeEnd w:id="3"/>
            <w:r w:rsidR="00F467B1" w:rsidRPr="00147023">
              <w:rPr>
                <w:rStyle w:val="CommentReference"/>
                <w:rFonts w:ascii="Arial" w:eastAsia="Arial" w:hAnsi="Arial" w:cs="Arial"/>
                <w:color w:val="auto"/>
                <w:sz w:val="22"/>
                <w:szCs w:val="22"/>
                <w:u w:val="single"/>
              </w:rPr>
              <w:commentReference w:id="3"/>
            </w:r>
          </w:p>
          <w:p w14:paraId="15394638" w14:textId="77777777" w:rsidR="004F7DC0" w:rsidRPr="00147023" w:rsidRDefault="004F7DC0" w:rsidP="0097030B">
            <w:pPr>
              <w:rPr>
                <w:rFonts w:ascii="Arial" w:eastAsia="Arial" w:hAnsi="Arial" w:cs="Arial"/>
                <w:sz w:val="22"/>
                <w:szCs w:val="22"/>
              </w:rPr>
            </w:pPr>
          </w:p>
          <w:p w14:paraId="51479328" w14:textId="77777777" w:rsidR="004F7DC0" w:rsidRPr="000D7CA1" w:rsidRDefault="004F7DC0" w:rsidP="00CF1C46">
            <w:pPr>
              <w:pStyle w:val="ListParagraph"/>
              <w:widowControl w:val="0"/>
              <w:numPr>
                <w:ilvl w:val="0"/>
                <w:numId w:val="18"/>
              </w:numPr>
              <w:overflowPunct w:val="0"/>
              <w:autoSpaceDE w:val="0"/>
              <w:autoSpaceDN w:val="0"/>
              <w:adjustRightInd w:val="0"/>
              <w:spacing w:before="40" w:after="40"/>
              <w:contextualSpacing w:val="0"/>
              <w:jc w:val="both"/>
              <w:rPr>
                <w:rFonts w:ascii="Arial" w:eastAsia="Calibri" w:hAnsi="Arial" w:cs="Arial"/>
                <w:b/>
                <w:bCs/>
                <w:sz w:val="22"/>
                <w:szCs w:val="22"/>
              </w:rPr>
            </w:pPr>
            <w:r w:rsidRPr="000D7CA1">
              <w:rPr>
                <w:rFonts w:ascii="Arial" w:hAnsi="Arial" w:cs="Arial"/>
                <w:sz w:val="22"/>
                <w:szCs w:val="22"/>
              </w:rPr>
              <w:t xml:space="preserve">Clinical Governance arrangements for this service are as set out in </w:t>
            </w:r>
            <w:r w:rsidRPr="00E86B0D">
              <w:rPr>
                <w:rFonts w:ascii="Arial" w:hAnsi="Arial" w:cs="Arial"/>
                <w:sz w:val="22"/>
                <w:szCs w:val="22"/>
              </w:rPr>
              <w:t>Schedule 5 of the NHS Standard Contract</w:t>
            </w:r>
            <w:r w:rsidRPr="001D1C9B">
              <w:rPr>
                <w:rFonts w:ascii="Arial" w:hAnsi="Arial" w:cs="Arial"/>
                <w:sz w:val="22"/>
                <w:szCs w:val="22"/>
              </w:rPr>
              <w:t>.</w:t>
            </w:r>
            <w:r w:rsidRPr="000D7CA1">
              <w:rPr>
                <w:rFonts w:ascii="Arial" w:hAnsi="Arial" w:cs="Arial"/>
                <w:sz w:val="22"/>
                <w:szCs w:val="22"/>
              </w:rPr>
              <w:t xml:space="preserve"> In addition, t</w:t>
            </w:r>
            <w:r w:rsidRPr="000D7CA1">
              <w:rPr>
                <w:rFonts w:ascii="Arial" w:eastAsia="Calibri" w:hAnsi="Arial" w:cs="Arial"/>
                <w:sz w:val="22"/>
                <w:szCs w:val="22"/>
              </w:rPr>
              <w:t>he provider is required to evidence an effective system of clinical governance and put in place appropriate and effective arrangements for quality assurance, continuous quality improvement and risk management</w:t>
            </w:r>
          </w:p>
          <w:p w14:paraId="41E543F1" w14:textId="77777777" w:rsidR="004F7DC0" w:rsidRPr="000D7CA1" w:rsidRDefault="004F7DC0" w:rsidP="0097030B">
            <w:pPr>
              <w:widowControl w:val="0"/>
              <w:spacing w:before="40" w:after="40"/>
              <w:jc w:val="both"/>
              <w:rPr>
                <w:rFonts w:ascii="Arial" w:eastAsia="Calibri" w:hAnsi="Arial" w:cs="Arial"/>
                <w:sz w:val="22"/>
                <w:szCs w:val="22"/>
              </w:rPr>
            </w:pPr>
          </w:p>
          <w:p w14:paraId="136C494C" w14:textId="77777777" w:rsidR="004F7DC0" w:rsidRPr="000D7CA1" w:rsidRDefault="004F7DC0" w:rsidP="00CF1C46">
            <w:pPr>
              <w:pStyle w:val="ListParagraph"/>
              <w:widowControl w:val="0"/>
              <w:numPr>
                <w:ilvl w:val="0"/>
                <w:numId w:val="18"/>
              </w:numPr>
              <w:spacing w:before="40" w:after="40"/>
              <w:contextualSpacing w:val="0"/>
              <w:jc w:val="both"/>
              <w:rPr>
                <w:rFonts w:ascii="Arial" w:hAnsi="Arial" w:cs="Arial"/>
                <w:sz w:val="22"/>
                <w:szCs w:val="22"/>
              </w:rPr>
            </w:pPr>
            <w:r w:rsidRPr="000D7CA1">
              <w:rPr>
                <w:rFonts w:ascii="Arial" w:eastAsia="Arial" w:hAnsi="Arial" w:cs="Arial"/>
                <w:sz w:val="22"/>
                <w:szCs w:val="22"/>
              </w:rPr>
              <w:t>Where appropriate, patient satisfaction feedback about the service should be offered to all patients accessing this service and quality improvements should be made as an outcome of this feedback</w:t>
            </w:r>
          </w:p>
          <w:p w14:paraId="3C44ACCB" w14:textId="77777777" w:rsidR="004F7DC0" w:rsidRPr="000D7CA1" w:rsidRDefault="004F7DC0" w:rsidP="0097030B">
            <w:pPr>
              <w:keepNext/>
              <w:keepLines/>
              <w:spacing w:before="40" w:after="40"/>
              <w:jc w:val="both"/>
              <w:outlineLvl w:val="2"/>
              <w:rPr>
                <w:rFonts w:ascii="Arial" w:hAnsi="Arial" w:cs="Arial"/>
                <w:b/>
                <w:bCs/>
                <w:sz w:val="22"/>
                <w:szCs w:val="22"/>
                <w:lang w:eastAsia="en-GB"/>
              </w:rPr>
            </w:pPr>
          </w:p>
          <w:p w14:paraId="31A5CCD3" w14:textId="78842601" w:rsidR="004F7DC0" w:rsidRPr="000D7CA1" w:rsidRDefault="004F7DC0" w:rsidP="00CF1C46">
            <w:pPr>
              <w:pStyle w:val="ListParagraph"/>
              <w:widowControl w:val="0"/>
              <w:numPr>
                <w:ilvl w:val="0"/>
                <w:numId w:val="18"/>
              </w:numPr>
              <w:overflowPunct w:val="0"/>
              <w:autoSpaceDE w:val="0"/>
              <w:autoSpaceDN w:val="0"/>
              <w:adjustRightInd w:val="0"/>
              <w:spacing w:before="40" w:after="40"/>
              <w:contextualSpacing w:val="0"/>
              <w:jc w:val="both"/>
              <w:rPr>
                <w:rFonts w:ascii="Arial" w:hAnsi="Arial" w:cs="Arial"/>
                <w:sz w:val="22"/>
                <w:szCs w:val="22"/>
              </w:rPr>
            </w:pPr>
            <w:r w:rsidRPr="000D7CA1">
              <w:rPr>
                <w:rFonts w:ascii="Arial" w:hAnsi="Arial" w:cs="Arial"/>
                <w:sz w:val="22"/>
                <w:szCs w:val="22"/>
              </w:rPr>
              <w:t xml:space="preserve">The Pharmacy Contractor must have a </w:t>
            </w:r>
            <w:r w:rsidRPr="00E86B0D">
              <w:rPr>
                <w:rFonts w:ascii="Arial" w:hAnsi="Arial" w:cs="Arial"/>
                <w:sz w:val="22"/>
                <w:szCs w:val="22"/>
              </w:rPr>
              <w:t>standard operating procedure (SOP)</w:t>
            </w:r>
            <w:r w:rsidRPr="000D7CA1">
              <w:rPr>
                <w:rFonts w:ascii="Arial" w:hAnsi="Arial" w:cs="Arial"/>
                <w:sz w:val="22"/>
                <w:szCs w:val="22"/>
              </w:rPr>
              <w:t xml:space="preserve"> describing how the Pharmacy Contractor will deliver and meet all the requirements of this service</w:t>
            </w:r>
            <w:r>
              <w:rPr>
                <w:rFonts w:ascii="Arial" w:hAnsi="Arial" w:cs="Arial"/>
                <w:sz w:val="22"/>
                <w:szCs w:val="22"/>
              </w:rPr>
              <w:t xml:space="preserve">, </w:t>
            </w:r>
            <w:r w:rsidRPr="000D7CA1">
              <w:rPr>
                <w:rFonts w:ascii="Arial" w:hAnsi="Arial" w:cs="Arial"/>
                <w:sz w:val="22"/>
                <w:szCs w:val="22"/>
              </w:rPr>
              <w:t xml:space="preserve">which must be made available to NHS </w:t>
            </w:r>
            <w:r w:rsidR="00F467B1">
              <w:rPr>
                <w:rFonts w:ascii="Arial" w:hAnsi="Arial" w:cs="Arial"/>
                <w:sz w:val="22"/>
                <w:szCs w:val="22"/>
              </w:rPr>
              <w:t>Thames Valley</w:t>
            </w:r>
            <w:r w:rsidR="00F467B1" w:rsidRPr="00147023">
              <w:rPr>
                <w:rFonts w:ascii="Arial" w:hAnsi="Arial" w:cs="Arial"/>
                <w:sz w:val="22"/>
                <w:szCs w:val="22"/>
              </w:rPr>
              <w:t xml:space="preserve"> </w:t>
            </w:r>
            <w:r w:rsidR="00F467B1">
              <w:rPr>
                <w:rFonts w:ascii="Arial" w:hAnsi="Arial" w:cs="Arial"/>
                <w:sz w:val="22"/>
                <w:szCs w:val="22"/>
              </w:rPr>
              <w:t xml:space="preserve">ICB </w:t>
            </w:r>
            <w:r w:rsidRPr="000D7CA1">
              <w:rPr>
                <w:rFonts w:ascii="Arial" w:hAnsi="Arial" w:cs="Arial"/>
                <w:sz w:val="22"/>
                <w:szCs w:val="22"/>
              </w:rPr>
              <w:t>on request</w:t>
            </w:r>
            <w:r w:rsidR="00F467B1">
              <w:rPr>
                <w:rFonts w:ascii="Arial" w:hAnsi="Arial" w:cs="Arial"/>
                <w:sz w:val="22"/>
                <w:szCs w:val="22"/>
              </w:rPr>
              <w:t xml:space="preserve"> </w:t>
            </w:r>
          </w:p>
          <w:p w14:paraId="40AF95C4" w14:textId="77777777" w:rsidR="004F7DC0" w:rsidRPr="000D7CA1" w:rsidRDefault="004F7DC0" w:rsidP="0097030B">
            <w:pPr>
              <w:pStyle w:val="ListParagraph"/>
              <w:widowControl w:val="0"/>
              <w:overflowPunct w:val="0"/>
              <w:autoSpaceDE w:val="0"/>
              <w:autoSpaceDN w:val="0"/>
              <w:adjustRightInd w:val="0"/>
              <w:spacing w:before="40" w:after="40"/>
              <w:jc w:val="both"/>
              <w:rPr>
                <w:rFonts w:ascii="Arial" w:hAnsi="Arial" w:cs="Arial"/>
                <w:sz w:val="22"/>
                <w:szCs w:val="22"/>
              </w:rPr>
            </w:pPr>
          </w:p>
          <w:p w14:paraId="2B115540" w14:textId="6F3684CD" w:rsidR="004F7DC0" w:rsidRPr="00147023" w:rsidRDefault="004F7DC0" w:rsidP="00CF1C46">
            <w:pPr>
              <w:pStyle w:val="Default"/>
              <w:numPr>
                <w:ilvl w:val="0"/>
                <w:numId w:val="18"/>
              </w:numPr>
              <w:spacing w:before="40" w:after="40"/>
              <w:jc w:val="both"/>
              <w:rPr>
                <w:rStyle w:val="Hyperlink"/>
                <w:color w:val="000000"/>
              </w:rPr>
            </w:pPr>
            <w:r w:rsidRPr="005172B6">
              <w:rPr>
                <w:rFonts w:ascii="Arial" w:eastAsia="Arial" w:hAnsi="Arial" w:cs="Arial"/>
                <w:color w:val="auto"/>
                <w:sz w:val="22"/>
                <w:szCs w:val="22"/>
              </w:rPr>
              <w:t>The pharmacy contractor shall ensure that any paperwork relating to the service, local procedures and guidelines issued</w:t>
            </w:r>
            <w:r>
              <w:rPr>
                <w:rFonts w:ascii="Arial" w:eastAsia="Arial" w:hAnsi="Arial" w:cs="Arial"/>
                <w:color w:val="auto"/>
                <w:sz w:val="22"/>
                <w:szCs w:val="22"/>
              </w:rPr>
              <w:t xml:space="preserve"> by</w:t>
            </w:r>
            <w:r w:rsidRPr="005172B6">
              <w:rPr>
                <w:rFonts w:ascii="Arial" w:eastAsia="Arial" w:hAnsi="Arial" w:cs="Arial"/>
                <w:color w:val="auto"/>
                <w:sz w:val="22"/>
                <w:szCs w:val="22"/>
              </w:rPr>
              <w:t xml:space="preserve"> NHS </w:t>
            </w:r>
            <w:r w:rsidR="00F467B1">
              <w:rPr>
                <w:rFonts w:ascii="Arial" w:hAnsi="Arial" w:cs="Arial"/>
                <w:sz w:val="22"/>
                <w:szCs w:val="22"/>
              </w:rPr>
              <w:t>Thames Valley</w:t>
            </w:r>
            <w:r w:rsidR="00F467B1" w:rsidRPr="00147023">
              <w:rPr>
                <w:rFonts w:ascii="Arial" w:hAnsi="Arial" w:cs="Arial"/>
                <w:sz w:val="22"/>
                <w:szCs w:val="22"/>
              </w:rPr>
              <w:t xml:space="preserve"> </w:t>
            </w:r>
            <w:r w:rsidR="00F467B1">
              <w:rPr>
                <w:rFonts w:ascii="Arial" w:hAnsi="Arial" w:cs="Arial"/>
                <w:sz w:val="22"/>
                <w:szCs w:val="22"/>
              </w:rPr>
              <w:t xml:space="preserve">ICB </w:t>
            </w:r>
            <w:r w:rsidRPr="005172B6">
              <w:rPr>
                <w:rFonts w:ascii="Arial" w:eastAsia="Arial" w:hAnsi="Arial" w:cs="Arial"/>
                <w:color w:val="auto"/>
                <w:sz w:val="22"/>
                <w:szCs w:val="22"/>
              </w:rPr>
              <w:t>are easily accessible</w:t>
            </w:r>
            <w:r w:rsidR="00F467B1">
              <w:rPr>
                <w:rFonts w:ascii="Arial" w:eastAsia="Arial" w:hAnsi="Arial" w:cs="Arial"/>
                <w:color w:val="auto"/>
                <w:sz w:val="22"/>
                <w:szCs w:val="22"/>
              </w:rPr>
              <w:t xml:space="preserve"> to all staff, including locums,</w:t>
            </w:r>
            <w:r w:rsidRPr="005172B6">
              <w:rPr>
                <w:rFonts w:ascii="Arial" w:eastAsia="Arial" w:hAnsi="Arial" w:cs="Arial"/>
                <w:color w:val="auto"/>
                <w:sz w:val="22"/>
                <w:szCs w:val="22"/>
              </w:rPr>
              <w:t xml:space="preserve"> within the pharmacy. This includes appropriate local End of Life guidelines and </w:t>
            </w:r>
            <w:r>
              <w:rPr>
                <w:rFonts w:ascii="Arial" w:eastAsia="Arial" w:hAnsi="Arial" w:cs="Arial"/>
                <w:color w:val="auto"/>
                <w:sz w:val="22"/>
                <w:szCs w:val="22"/>
              </w:rPr>
              <w:t>the</w:t>
            </w:r>
            <w:r w:rsidRPr="005172B6">
              <w:rPr>
                <w:rFonts w:ascii="Arial" w:eastAsia="Arial" w:hAnsi="Arial" w:cs="Arial"/>
                <w:color w:val="auto"/>
                <w:sz w:val="22"/>
                <w:szCs w:val="22"/>
              </w:rPr>
              <w:t xml:space="preserve"> list of participating pharmacies</w:t>
            </w:r>
          </w:p>
          <w:p w14:paraId="530031F2" w14:textId="77777777" w:rsidR="004F7DC0" w:rsidRPr="00EF7335" w:rsidRDefault="004F7DC0" w:rsidP="0097030B">
            <w:pPr>
              <w:widowControl w:val="0"/>
              <w:overflowPunct w:val="0"/>
              <w:autoSpaceDE w:val="0"/>
              <w:autoSpaceDN w:val="0"/>
              <w:adjustRightInd w:val="0"/>
              <w:spacing w:before="40" w:after="40"/>
              <w:contextualSpacing/>
              <w:jc w:val="both"/>
              <w:rPr>
                <w:rFonts w:ascii="Arial" w:hAnsi="Arial" w:cs="Arial"/>
                <w:sz w:val="22"/>
                <w:szCs w:val="22"/>
              </w:rPr>
            </w:pPr>
          </w:p>
          <w:p w14:paraId="4988E582" w14:textId="053B335B" w:rsidR="004F7DC0" w:rsidRDefault="004F7DC0" w:rsidP="0097030B">
            <w:pPr>
              <w:spacing w:after="0"/>
              <w:rPr>
                <w:rFonts w:ascii="Arial" w:hAnsi="Arial" w:cs="Arial"/>
                <w:sz w:val="22"/>
                <w:szCs w:val="22"/>
              </w:rPr>
            </w:pPr>
            <w:r w:rsidRPr="000D7CA1">
              <w:rPr>
                <w:rFonts w:ascii="Arial" w:hAnsi="Arial" w:cs="Arial"/>
                <w:sz w:val="22"/>
                <w:szCs w:val="22"/>
              </w:rPr>
              <w:t>If changes are made to the pharmacy contract i.e., opening hours are reduced</w:t>
            </w:r>
            <w:r>
              <w:rPr>
                <w:rFonts w:ascii="Arial" w:hAnsi="Arial" w:cs="Arial"/>
                <w:sz w:val="22"/>
                <w:szCs w:val="22"/>
              </w:rPr>
              <w:t xml:space="preserve"> or change in lead contact details, </w:t>
            </w:r>
            <w:r w:rsidRPr="000D7CA1">
              <w:rPr>
                <w:rFonts w:ascii="Arial" w:hAnsi="Arial" w:cs="Arial"/>
                <w:sz w:val="22"/>
                <w:szCs w:val="22"/>
              </w:rPr>
              <w:t xml:space="preserve">NHS </w:t>
            </w:r>
            <w:r w:rsidR="00F467B1">
              <w:rPr>
                <w:rFonts w:ascii="Arial" w:hAnsi="Arial" w:cs="Arial"/>
                <w:sz w:val="22"/>
                <w:szCs w:val="22"/>
              </w:rPr>
              <w:t>Thames Valley</w:t>
            </w:r>
            <w:r w:rsidR="00F467B1" w:rsidRPr="00147023">
              <w:rPr>
                <w:rFonts w:ascii="Arial" w:hAnsi="Arial" w:cs="Arial"/>
                <w:sz w:val="22"/>
                <w:szCs w:val="22"/>
              </w:rPr>
              <w:t xml:space="preserve"> </w:t>
            </w:r>
            <w:r w:rsidR="00F467B1">
              <w:rPr>
                <w:rFonts w:ascii="Arial" w:hAnsi="Arial" w:cs="Arial"/>
                <w:sz w:val="22"/>
                <w:szCs w:val="22"/>
              </w:rPr>
              <w:t xml:space="preserve">ICB </w:t>
            </w:r>
            <w:r>
              <w:rPr>
                <w:rFonts w:ascii="Arial" w:hAnsi="Arial" w:cs="Arial"/>
                <w:sz w:val="22"/>
                <w:szCs w:val="22"/>
              </w:rPr>
              <w:t>must</w:t>
            </w:r>
            <w:r w:rsidRPr="000D7CA1">
              <w:rPr>
                <w:rFonts w:ascii="Arial" w:hAnsi="Arial" w:cs="Arial"/>
                <w:sz w:val="22"/>
                <w:szCs w:val="22"/>
              </w:rPr>
              <w:t xml:space="preserve"> be notified, so coverage can be reviewed</w:t>
            </w:r>
            <w:r>
              <w:rPr>
                <w:rFonts w:ascii="Arial" w:hAnsi="Arial" w:cs="Arial"/>
                <w:sz w:val="22"/>
                <w:szCs w:val="22"/>
              </w:rPr>
              <w:t>.</w:t>
            </w:r>
          </w:p>
          <w:p w14:paraId="2DA97D50" w14:textId="77777777" w:rsidR="004F7DC0" w:rsidRDefault="004F7DC0" w:rsidP="0097030B">
            <w:pPr>
              <w:spacing w:after="0"/>
              <w:rPr>
                <w:rFonts w:ascii="Arial" w:hAnsi="Arial" w:cs="Arial"/>
                <w:sz w:val="22"/>
                <w:szCs w:val="22"/>
              </w:rPr>
            </w:pPr>
          </w:p>
          <w:p w14:paraId="23D988D7" w14:textId="77777777" w:rsidR="004F7DC0" w:rsidRPr="00D522AC" w:rsidRDefault="004F7DC0" w:rsidP="0097030B">
            <w:pPr>
              <w:spacing w:after="0"/>
              <w:rPr>
                <w:rFonts w:ascii="Arial" w:eastAsia="Times New Roman" w:hAnsi="Arial" w:cs="Arial"/>
                <w:bCs/>
                <w:sz w:val="20"/>
                <w:lang w:val="en-GB" w:eastAsia="en-GB"/>
              </w:rPr>
            </w:pPr>
          </w:p>
        </w:tc>
      </w:tr>
      <w:tr w:rsidR="004F7DC0" w:rsidRPr="00D522AC" w14:paraId="10140E11" w14:textId="77777777" w:rsidTr="0097030B">
        <w:tc>
          <w:tcPr>
            <w:tcW w:w="0" w:type="auto"/>
            <w:tcBorders>
              <w:top w:val="single" w:sz="4" w:space="0" w:color="999999"/>
              <w:left w:val="nil"/>
              <w:bottom w:val="single" w:sz="4" w:space="0" w:color="999999"/>
              <w:right w:val="nil"/>
            </w:tcBorders>
            <w:shd w:val="clear" w:color="auto" w:fill="666666"/>
          </w:tcPr>
          <w:p w14:paraId="5F75AB2D" w14:textId="77777777" w:rsidR="004F7DC0" w:rsidRPr="000A294C" w:rsidRDefault="004F7DC0" w:rsidP="0097030B">
            <w:pPr>
              <w:spacing w:after="0" w:line="360" w:lineRule="auto"/>
              <w:rPr>
                <w:rFonts w:ascii="Arial" w:eastAsia="Calibri" w:hAnsi="Arial" w:cs="Arial"/>
                <w:b/>
                <w:color w:val="F79646"/>
                <w:szCs w:val="24"/>
                <w:lang w:val="en-GB" w:eastAsia="en-US"/>
              </w:rPr>
            </w:pPr>
          </w:p>
          <w:p w14:paraId="4034B996" w14:textId="77777777" w:rsidR="004F7DC0" w:rsidRPr="000A294C" w:rsidRDefault="004F7DC0" w:rsidP="0097030B">
            <w:pPr>
              <w:spacing w:after="0" w:line="360" w:lineRule="auto"/>
              <w:rPr>
                <w:rFonts w:ascii="Arial" w:eastAsia="Calibri" w:hAnsi="Arial" w:cs="Arial"/>
                <w:b/>
                <w:color w:val="F79646"/>
                <w:szCs w:val="24"/>
                <w:lang w:val="en-GB" w:eastAsia="en-US"/>
              </w:rPr>
            </w:pPr>
            <w:r w:rsidRPr="000A294C">
              <w:rPr>
                <w:rFonts w:ascii="Arial" w:eastAsia="Calibri" w:hAnsi="Arial" w:cs="Arial"/>
                <w:b/>
                <w:color w:val="F79646"/>
                <w:szCs w:val="24"/>
                <w:lang w:val="en-GB" w:eastAsia="en-US"/>
              </w:rPr>
              <w:t xml:space="preserve">5.  </w:t>
            </w:r>
            <w:r>
              <w:rPr>
                <w:rFonts w:ascii="Arial" w:eastAsia="Calibri" w:hAnsi="Arial" w:cs="Arial"/>
                <w:b/>
                <w:color w:val="F79646"/>
                <w:szCs w:val="24"/>
                <w:lang w:val="en-GB" w:eastAsia="en-US"/>
              </w:rPr>
              <w:t>Audit and Monitoring</w:t>
            </w:r>
          </w:p>
          <w:p w14:paraId="41C079F9" w14:textId="77777777" w:rsidR="004F7DC0" w:rsidRPr="000A294C" w:rsidRDefault="004F7DC0" w:rsidP="0097030B">
            <w:pPr>
              <w:spacing w:after="0" w:line="360" w:lineRule="auto"/>
              <w:rPr>
                <w:rFonts w:ascii="Arial" w:eastAsia="Calibri" w:hAnsi="Arial" w:cs="Arial"/>
                <w:b/>
                <w:color w:val="F79646"/>
                <w:szCs w:val="24"/>
                <w:lang w:val="en-GB" w:eastAsia="en-US"/>
              </w:rPr>
            </w:pPr>
          </w:p>
        </w:tc>
      </w:tr>
      <w:tr w:rsidR="004F7DC0" w:rsidRPr="00D522AC" w14:paraId="600D2B1E" w14:textId="77777777" w:rsidTr="0097030B">
        <w:trPr>
          <w:trHeight w:val="416"/>
        </w:trPr>
        <w:tc>
          <w:tcPr>
            <w:tcW w:w="0" w:type="auto"/>
            <w:tcBorders>
              <w:top w:val="single" w:sz="4" w:space="0" w:color="999999"/>
              <w:left w:val="single" w:sz="4" w:space="0" w:color="999999"/>
              <w:bottom w:val="single" w:sz="4" w:space="0" w:color="999999"/>
              <w:right w:val="single" w:sz="4" w:space="0" w:color="999999"/>
            </w:tcBorders>
          </w:tcPr>
          <w:p w14:paraId="1AFBBB55" w14:textId="77777777" w:rsidR="00CF1C46" w:rsidRDefault="00CF1C46" w:rsidP="00CF1C46">
            <w:pPr>
              <w:spacing w:after="0" w:line="276" w:lineRule="auto"/>
              <w:rPr>
                <w:rFonts w:ascii="Arial" w:eastAsia="Times New Roman" w:hAnsi="Arial" w:cs="Arial"/>
                <w:b/>
                <w:bCs/>
                <w:sz w:val="22"/>
                <w:szCs w:val="22"/>
                <w:lang w:val="en-GB" w:eastAsia="en-GB"/>
              </w:rPr>
            </w:pPr>
          </w:p>
          <w:p w14:paraId="7DAE5C27" w14:textId="5F675A30" w:rsidR="00CF1C46" w:rsidRDefault="00CF1C46" w:rsidP="00CF1C46">
            <w:pPr>
              <w:spacing w:after="0" w:line="276" w:lineRule="auto"/>
              <w:rPr>
                <w:rFonts w:ascii="Arial" w:eastAsia="Times New Roman" w:hAnsi="Arial" w:cs="Arial"/>
                <w:b/>
                <w:bCs/>
                <w:sz w:val="22"/>
                <w:szCs w:val="22"/>
                <w:lang w:val="en-GB" w:eastAsia="en-GB"/>
              </w:rPr>
            </w:pPr>
            <w:r w:rsidRPr="00CF1C46">
              <w:rPr>
                <w:rFonts w:ascii="Arial" w:eastAsia="Times New Roman" w:hAnsi="Arial" w:cs="Arial"/>
                <w:b/>
                <w:bCs/>
                <w:sz w:val="22"/>
                <w:szCs w:val="22"/>
                <w:lang w:val="en-GB" w:eastAsia="en-GB"/>
              </w:rPr>
              <w:t>5.1 Reporting Requirements</w:t>
            </w:r>
          </w:p>
          <w:p w14:paraId="480BD376" w14:textId="77777777" w:rsidR="00CF1C46" w:rsidRPr="00CF1C46" w:rsidRDefault="00CF1C46" w:rsidP="00CF1C46">
            <w:pPr>
              <w:spacing w:after="0" w:line="276" w:lineRule="auto"/>
              <w:rPr>
                <w:rFonts w:ascii="Arial" w:eastAsia="Times New Roman" w:hAnsi="Arial" w:cs="Arial"/>
                <w:b/>
                <w:bCs/>
                <w:sz w:val="22"/>
                <w:szCs w:val="22"/>
                <w:lang w:val="en-GB" w:eastAsia="en-GB"/>
              </w:rPr>
            </w:pPr>
          </w:p>
          <w:p w14:paraId="25123E61" w14:textId="77777777" w:rsidR="00CF1C46" w:rsidRDefault="00CF1C46" w:rsidP="00CF1C46">
            <w:pPr>
              <w:spacing w:after="0" w:line="276" w:lineRule="auto"/>
              <w:rPr>
                <w:rFonts w:ascii="Arial" w:eastAsia="Times New Roman" w:hAnsi="Arial" w:cs="Arial"/>
                <w:sz w:val="22"/>
                <w:szCs w:val="22"/>
                <w:lang w:val="en-GB" w:eastAsia="en-GB"/>
              </w:rPr>
            </w:pPr>
            <w:r w:rsidRPr="00CF1C46">
              <w:rPr>
                <w:rFonts w:ascii="Arial" w:eastAsia="Times New Roman" w:hAnsi="Arial" w:cs="Arial"/>
                <w:sz w:val="22"/>
                <w:szCs w:val="22"/>
                <w:lang w:val="en-GB" w:eastAsia="en-GB"/>
              </w:rPr>
              <w:t xml:space="preserve">The pharmacy contractor is responsible for maintaining the agreed minimum stockholding requirements for medicines included within the Priority Medicines Supply Enhanced Service (Appendix 1) and is expected to review stock levels at least twice yearly to ensure </w:t>
            </w:r>
            <w:r w:rsidRPr="00CF1C46">
              <w:rPr>
                <w:rFonts w:ascii="Arial" w:eastAsia="Times New Roman" w:hAnsi="Arial" w:cs="Arial"/>
                <w:sz w:val="22"/>
                <w:szCs w:val="22"/>
                <w:lang w:val="en-GB" w:eastAsia="en-GB"/>
              </w:rPr>
              <w:lastRenderedPageBreak/>
              <w:t>effective and continuous service delivery. A Stock Check Declaration should be completed in Quarter 2 (Q2) and Quarter 4 (Q4) and submitted with the payment claim to NHS Thames Valley ICB via PharmOutcomes.</w:t>
            </w:r>
          </w:p>
          <w:p w14:paraId="390B8712" w14:textId="77777777" w:rsidR="00CF1C46" w:rsidRPr="00CF1C46" w:rsidRDefault="00CF1C46" w:rsidP="00CF1C46">
            <w:pPr>
              <w:spacing w:after="0" w:line="276" w:lineRule="auto"/>
              <w:rPr>
                <w:rFonts w:ascii="Arial" w:eastAsia="Times New Roman" w:hAnsi="Arial" w:cs="Arial"/>
                <w:sz w:val="22"/>
                <w:szCs w:val="22"/>
                <w:lang w:val="en-GB" w:eastAsia="en-GB"/>
              </w:rPr>
            </w:pPr>
          </w:p>
          <w:p w14:paraId="47EFCC9B" w14:textId="77777777" w:rsidR="00CF1C46" w:rsidRPr="00CF1C46" w:rsidRDefault="00CF1C46" w:rsidP="00CF1C46">
            <w:pPr>
              <w:spacing w:after="0" w:line="276" w:lineRule="auto"/>
              <w:rPr>
                <w:rFonts w:ascii="Arial" w:eastAsia="Times New Roman" w:hAnsi="Arial" w:cs="Arial"/>
                <w:b/>
                <w:bCs/>
                <w:sz w:val="22"/>
                <w:szCs w:val="22"/>
                <w:lang w:val="en-GB" w:eastAsia="en-GB"/>
              </w:rPr>
            </w:pPr>
            <w:r w:rsidRPr="00CF1C46">
              <w:rPr>
                <w:rFonts w:ascii="Arial" w:eastAsia="Times New Roman" w:hAnsi="Arial" w:cs="Arial"/>
                <w:b/>
                <w:bCs/>
                <w:sz w:val="22"/>
                <w:szCs w:val="22"/>
                <w:lang w:val="en-GB" w:eastAsia="en-GB"/>
              </w:rPr>
              <w:t>5.2 Record Keeping</w:t>
            </w:r>
          </w:p>
          <w:p w14:paraId="41F9B02A" w14:textId="77777777" w:rsidR="00CF1C46" w:rsidRDefault="00CF1C46" w:rsidP="00CF1C46">
            <w:pPr>
              <w:spacing w:after="0" w:line="276" w:lineRule="auto"/>
              <w:rPr>
                <w:rFonts w:ascii="Arial" w:eastAsia="Times New Roman" w:hAnsi="Arial" w:cs="Arial"/>
                <w:sz w:val="22"/>
                <w:szCs w:val="22"/>
                <w:lang w:val="en-GB" w:eastAsia="en-GB"/>
              </w:rPr>
            </w:pPr>
          </w:p>
          <w:p w14:paraId="55892715" w14:textId="0A49882C" w:rsidR="00CF1C46" w:rsidRDefault="00CF1C46" w:rsidP="00CF1C46">
            <w:pPr>
              <w:spacing w:after="0" w:line="276" w:lineRule="auto"/>
              <w:rPr>
                <w:rFonts w:ascii="Arial" w:eastAsia="Times New Roman" w:hAnsi="Arial" w:cs="Arial"/>
                <w:sz w:val="22"/>
                <w:szCs w:val="22"/>
                <w:lang w:val="en-GB" w:eastAsia="en-GB"/>
              </w:rPr>
            </w:pPr>
            <w:r w:rsidRPr="00CF1C46">
              <w:rPr>
                <w:rFonts w:ascii="Arial" w:eastAsia="Times New Roman" w:hAnsi="Arial" w:cs="Arial"/>
                <w:sz w:val="22"/>
                <w:szCs w:val="22"/>
                <w:lang w:val="en-GB" w:eastAsia="en-GB"/>
              </w:rPr>
              <w:t>NHS Thames Valley ICB is responsible for maintaining a current list of pharmacies participating in the Priority Medicines Supply Enhanced Service and for communicating this information to relevant stakeholders, including out-of-hours providers, community pharmacies, GP practices, community services, hospital teams, and other appropriate healthcare professionals.</w:t>
            </w:r>
          </w:p>
          <w:p w14:paraId="3B505F55" w14:textId="77777777" w:rsidR="00CF1C46" w:rsidRPr="00CF1C46" w:rsidRDefault="00CF1C46" w:rsidP="00CF1C46">
            <w:pPr>
              <w:spacing w:after="0" w:line="276" w:lineRule="auto"/>
              <w:rPr>
                <w:rFonts w:ascii="Arial" w:eastAsia="Times New Roman" w:hAnsi="Arial" w:cs="Arial"/>
                <w:sz w:val="22"/>
                <w:szCs w:val="22"/>
                <w:lang w:val="en-GB" w:eastAsia="en-GB"/>
              </w:rPr>
            </w:pPr>
          </w:p>
          <w:p w14:paraId="09AD2321" w14:textId="77777777" w:rsidR="00CF1C46" w:rsidRPr="00CF1C46" w:rsidRDefault="00CF1C46" w:rsidP="00CF1C46">
            <w:pPr>
              <w:spacing w:after="0" w:line="276" w:lineRule="auto"/>
              <w:rPr>
                <w:rFonts w:ascii="Arial" w:eastAsia="Times New Roman" w:hAnsi="Arial" w:cs="Arial"/>
                <w:b/>
                <w:bCs/>
                <w:sz w:val="22"/>
                <w:szCs w:val="22"/>
                <w:lang w:val="en-GB" w:eastAsia="en-GB"/>
              </w:rPr>
            </w:pPr>
            <w:r w:rsidRPr="00CF1C46">
              <w:rPr>
                <w:rFonts w:ascii="Arial" w:eastAsia="Times New Roman" w:hAnsi="Arial" w:cs="Arial"/>
                <w:b/>
                <w:bCs/>
                <w:sz w:val="22"/>
                <w:szCs w:val="22"/>
                <w:lang w:val="en-GB" w:eastAsia="en-GB"/>
              </w:rPr>
              <w:t>5.3 Annual Review</w:t>
            </w:r>
          </w:p>
          <w:p w14:paraId="0A7F47CD" w14:textId="77777777" w:rsidR="00CF1C46" w:rsidRDefault="00CF1C46" w:rsidP="00CF1C46">
            <w:pPr>
              <w:spacing w:after="0" w:line="276" w:lineRule="auto"/>
              <w:rPr>
                <w:rFonts w:ascii="Arial" w:eastAsia="Times New Roman" w:hAnsi="Arial" w:cs="Arial"/>
                <w:sz w:val="22"/>
                <w:szCs w:val="22"/>
                <w:lang w:val="en-GB" w:eastAsia="en-GB"/>
              </w:rPr>
            </w:pPr>
          </w:p>
          <w:p w14:paraId="52295BF0" w14:textId="156623FC" w:rsidR="00CF1C46" w:rsidRPr="00CF1C46" w:rsidRDefault="00CF1C46" w:rsidP="00CF1C46">
            <w:pPr>
              <w:spacing w:after="0" w:line="276" w:lineRule="auto"/>
              <w:rPr>
                <w:rFonts w:ascii="Arial" w:eastAsia="Times New Roman" w:hAnsi="Arial" w:cs="Arial"/>
                <w:sz w:val="22"/>
                <w:szCs w:val="22"/>
                <w:lang w:val="en-GB" w:eastAsia="en-GB"/>
              </w:rPr>
            </w:pPr>
            <w:r w:rsidRPr="00CF1C46">
              <w:rPr>
                <w:rFonts w:ascii="Arial" w:eastAsia="Times New Roman" w:hAnsi="Arial" w:cs="Arial"/>
                <w:sz w:val="22"/>
                <w:szCs w:val="22"/>
                <w:lang w:val="en-GB" w:eastAsia="en-GB"/>
              </w:rPr>
              <w:t>In addition to the biannual stock checks, pharmacy contractors should review their Standard Operating Procedures (SOPs), business continuity arrangements, and local referral pathways relating to the Priority Medicines Supply Enhanced Service at least every two years, or sooner where there are significant changes to the service, formulary, or local requirements.</w:t>
            </w:r>
          </w:p>
          <w:p w14:paraId="17B8F3CF" w14:textId="77777777" w:rsidR="00CF1C46" w:rsidRPr="00CF1C46" w:rsidRDefault="00CF1C46" w:rsidP="00CF1C46">
            <w:pPr>
              <w:spacing w:after="0" w:line="276" w:lineRule="auto"/>
              <w:rPr>
                <w:rFonts w:ascii="Arial" w:eastAsia="Times New Roman" w:hAnsi="Arial" w:cs="Arial"/>
                <w:sz w:val="22"/>
                <w:szCs w:val="22"/>
                <w:lang w:val="en-GB" w:eastAsia="en-GB"/>
              </w:rPr>
            </w:pPr>
            <w:r w:rsidRPr="00CF1C46">
              <w:rPr>
                <w:rFonts w:ascii="Arial" w:eastAsia="Times New Roman" w:hAnsi="Arial" w:cs="Arial"/>
                <w:sz w:val="22"/>
                <w:szCs w:val="22"/>
                <w:lang w:val="en-GB" w:eastAsia="en-GB"/>
              </w:rPr>
              <w:t>Pharmacists and pharmacy team members involved in delivering the service should be able to demonstrate completion of continuing professional development (CPD) relevant to the medicines and clinical areas supported by the service. This may include training relating to palliative and end-of-life care, antiviral medicines, medicines optimisation, or other therapeutic areas included within the Priority Medicines Supply Enhanced Service.</w:t>
            </w:r>
          </w:p>
          <w:p w14:paraId="619BB49E" w14:textId="77777777" w:rsidR="00FD2628" w:rsidRDefault="00FD2628" w:rsidP="00CF1C46">
            <w:pPr>
              <w:spacing w:after="0" w:line="276" w:lineRule="auto"/>
              <w:rPr>
                <w:rFonts w:ascii="Arial" w:eastAsia="Times New Roman" w:hAnsi="Arial" w:cs="Arial"/>
                <w:sz w:val="22"/>
                <w:szCs w:val="22"/>
                <w:lang w:val="en-GB" w:eastAsia="en-GB"/>
              </w:rPr>
            </w:pPr>
          </w:p>
          <w:p w14:paraId="2D6E1C13" w14:textId="4A8EC155" w:rsidR="00CF1C46" w:rsidRPr="00FD2628" w:rsidRDefault="00CF1C46" w:rsidP="00CF1C46">
            <w:pPr>
              <w:spacing w:after="0" w:line="276" w:lineRule="auto"/>
              <w:rPr>
                <w:rFonts w:ascii="Arial" w:eastAsia="Times New Roman" w:hAnsi="Arial" w:cs="Arial"/>
                <w:b/>
                <w:bCs/>
                <w:sz w:val="22"/>
                <w:szCs w:val="22"/>
                <w:lang w:val="en-GB" w:eastAsia="en-GB"/>
              </w:rPr>
            </w:pPr>
            <w:r w:rsidRPr="00FD2628">
              <w:rPr>
                <w:rFonts w:ascii="Arial" w:eastAsia="Times New Roman" w:hAnsi="Arial" w:cs="Arial"/>
                <w:b/>
                <w:bCs/>
                <w:sz w:val="22"/>
                <w:szCs w:val="22"/>
                <w:lang w:val="en-GB" w:eastAsia="en-GB"/>
              </w:rPr>
              <w:t>5.4 Training</w:t>
            </w:r>
          </w:p>
          <w:p w14:paraId="7437D081" w14:textId="77777777" w:rsidR="00CF1C46" w:rsidRDefault="00CF1C46" w:rsidP="00CF1C46">
            <w:pPr>
              <w:spacing w:after="0" w:line="276" w:lineRule="auto"/>
              <w:rPr>
                <w:rFonts w:ascii="Arial" w:eastAsia="Times New Roman" w:hAnsi="Arial" w:cs="Arial"/>
                <w:sz w:val="22"/>
                <w:szCs w:val="22"/>
                <w:lang w:val="en-GB" w:eastAsia="en-GB"/>
              </w:rPr>
            </w:pPr>
            <w:r w:rsidRPr="00CF1C46">
              <w:rPr>
                <w:rFonts w:ascii="Arial" w:eastAsia="Times New Roman" w:hAnsi="Arial" w:cs="Arial"/>
                <w:sz w:val="22"/>
                <w:szCs w:val="22"/>
                <w:lang w:val="en-GB" w:eastAsia="en-GB"/>
              </w:rPr>
              <w:t>The pharmacy contractor has a duty to ensure that all staff involved in delivering the service are familiar with the service requirements and any associated local and national guidance. All staff must be appropriately trained and possess the knowledge, skills, and competence required to support the safe and effective delivery of the service. The pharmacy contractor must ensure that all staff involved in the service, including locum pharmacists, are aware of and operate in accordance with local protocols and Standard Operating Procedures.</w:t>
            </w:r>
          </w:p>
          <w:p w14:paraId="46587708" w14:textId="77777777" w:rsidR="00FD2628" w:rsidRPr="00CF1C46" w:rsidRDefault="00FD2628" w:rsidP="00CF1C46">
            <w:pPr>
              <w:spacing w:after="0" w:line="276" w:lineRule="auto"/>
              <w:rPr>
                <w:rFonts w:ascii="Arial" w:eastAsia="Times New Roman" w:hAnsi="Arial" w:cs="Arial"/>
                <w:sz w:val="22"/>
                <w:szCs w:val="22"/>
                <w:lang w:val="en-GB" w:eastAsia="en-GB"/>
              </w:rPr>
            </w:pPr>
          </w:p>
          <w:p w14:paraId="1C46C945" w14:textId="77777777" w:rsidR="00CF1C46" w:rsidRDefault="00CF1C46" w:rsidP="00CF1C46">
            <w:pPr>
              <w:spacing w:after="0" w:line="276" w:lineRule="auto"/>
              <w:rPr>
                <w:rFonts w:ascii="Arial" w:eastAsia="Times New Roman" w:hAnsi="Arial" w:cs="Arial"/>
                <w:sz w:val="22"/>
                <w:szCs w:val="22"/>
                <w:lang w:val="en-GB" w:eastAsia="en-GB"/>
              </w:rPr>
            </w:pPr>
            <w:r w:rsidRPr="00CF1C46">
              <w:rPr>
                <w:rFonts w:ascii="Arial" w:eastAsia="Times New Roman" w:hAnsi="Arial" w:cs="Arial"/>
                <w:sz w:val="22"/>
                <w:szCs w:val="22"/>
                <w:lang w:val="en-GB" w:eastAsia="en-GB"/>
              </w:rPr>
              <w:t>The Pharmacy Contractor must read and sign the Specification for the Community Pharmacy Priority Medicines Supply Enhanced Service. A copy of the signed agreement, once authorised by NHS Thames Valley ICB, should be retained and made available as evidence of participation in the service upon request.</w:t>
            </w:r>
          </w:p>
          <w:p w14:paraId="584B2858" w14:textId="77777777" w:rsidR="00FD2628" w:rsidRPr="00CF1C46" w:rsidRDefault="00FD2628" w:rsidP="00CF1C46">
            <w:pPr>
              <w:spacing w:after="0" w:line="276" w:lineRule="auto"/>
              <w:rPr>
                <w:rFonts w:ascii="Arial" w:eastAsia="Times New Roman" w:hAnsi="Arial" w:cs="Arial"/>
                <w:sz w:val="22"/>
                <w:szCs w:val="22"/>
                <w:lang w:val="en-GB" w:eastAsia="en-GB"/>
              </w:rPr>
            </w:pPr>
          </w:p>
          <w:p w14:paraId="62A41ED3" w14:textId="77777777" w:rsidR="00CF1C46" w:rsidRPr="00CF1C46" w:rsidRDefault="00CF1C46" w:rsidP="00CF1C46">
            <w:pPr>
              <w:spacing w:after="0" w:line="276" w:lineRule="auto"/>
              <w:rPr>
                <w:rFonts w:ascii="Arial" w:eastAsia="Times New Roman" w:hAnsi="Arial" w:cs="Arial"/>
                <w:sz w:val="22"/>
                <w:szCs w:val="22"/>
                <w:lang w:val="en-GB" w:eastAsia="en-GB"/>
              </w:rPr>
            </w:pPr>
            <w:r w:rsidRPr="00CF1C46">
              <w:rPr>
                <w:rFonts w:ascii="Arial" w:eastAsia="Times New Roman" w:hAnsi="Arial" w:cs="Arial"/>
                <w:sz w:val="22"/>
                <w:szCs w:val="22"/>
                <w:lang w:val="en-GB" w:eastAsia="en-GB"/>
              </w:rPr>
              <w:t>It is recommended that pharmacists working within pharmacies participating in the service undertake relevant training and continuing professional development appropriate to the medicines and patient groups covered by the service. Where specialist medicines are included within the formulary, pharmacists should access relevant educational resources and training opportunities to support the safe, effective, and person-centred delivery of care. Existing resources, including those relating to palliative and end-of-life care, remain valuable for pharmacies holding medicines within those therapeutic areas.</w:t>
            </w:r>
          </w:p>
          <w:p w14:paraId="3B30F3FE" w14:textId="77777777" w:rsidR="004F7DC0" w:rsidRPr="00CF1C46" w:rsidRDefault="004F7DC0" w:rsidP="00CF1C46">
            <w:pPr>
              <w:keepNext/>
              <w:keepLines/>
              <w:spacing w:after="120" w:line="276" w:lineRule="auto"/>
              <w:jc w:val="both"/>
              <w:rPr>
                <w:rFonts w:ascii="Times New Roman" w:eastAsia="Times New Roman" w:hAnsi="Times New Roman" w:cs="Times New Roman"/>
                <w:sz w:val="22"/>
                <w:szCs w:val="22"/>
                <w:lang w:val="en-GB" w:eastAsia="en-GB"/>
              </w:rPr>
            </w:pPr>
          </w:p>
        </w:tc>
      </w:tr>
      <w:tr w:rsidR="004F7DC0" w:rsidRPr="00D522AC" w14:paraId="31BBA4BA" w14:textId="77777777" w:rsidTr="0097030B">
        <w:tc>
          <w:tcPr>
            <w:tcW w:w="0" w:type="auto"/>
            <w:tcBorders>
              <w:top w:val="single" w:sz="4" w:space="0" w:color="999999"/>
              <w:left w:val="nil"/>
              <w:bottom w:val="single" w:sz="4" w:space="0" w:color="999999"/>
              <w:right w:val="nil"/>
            </w:tcBorders>
            <w:shd w:val="clear" w:color="auto" w:fill="666666"/>
          </w:tcPr>
          <w:p w14:paraId="743C018D" w14:textId="77777777" w:rsidR="004F7DC0" w:rsidRPr="000A294C" w:rsidRDefault="004F7DC0" w:rsidP="0097030B">
            <w:pPr>
              <w:spacing w:after="0" w:line="360" w:lineRule="auto"/>
              <w:rPr>
                <w:rFonts w:ascii="Arial" w:eastAsia="Calibri" w:hAnsi="Arial" w:cs="Arial"/>
                <w:b/>
                <w:color w:val="F79646"/>
                <w:szCs w:val="24"/>
                <w:lang w:val="en-GB" w:eastAsia="en-US"/>
              </w:rPr>
            </w:pPr>
          </w:p>
          <w:p w14:paraId="3D146E64" w14:textId="77777777" w:rsidR="004F7DC0" w:rsidRPr="000A294C" w:rsidRDefault="004F7DC0" w:rsidP="0097030B">
            <w:pPr>
              <w:spacing w:after="0" w:line="360" w:lineRule="auto"/>
              <w:rPr>
                <w:rFonts w:ascii="Arial" w:eastAsia="Calibri" w:hAnsi="Arial" w:cs="Arial"/>
                <w:b/>
                <w:color w:val="F79646"/>
                <w:szCs w:val="24"/>
                <w:lang w:val="en-GB" w:eastAsia="en-US"/>
              </w:rPr>
            </w:pPr>
            <w:r w:rsidRPr="000A294C">
              <w:rPr>
                <w:rFonts w:ascii="Arial" w:eastAsia="Calibri" w:hAnsi="Arial" w:cs="Arial"/>
                <w:b/>
                <w:color w:val="F79646"/>
                <w:szCs w:val="24"/>
                <w:lang w:val="en-GB" w:eastAsia="en-US"/>
              </w:rPr>
              <w:t xml:space="preserve">6.  </w:t>
            </w:r>
            <w:r>
              <w:rPr>
                <w:rFonts w:ascii="Arial" w:eastAsia="Calibri" w:hAnsi="Arial" w:cs="Arial"/>
                <w:b/>
                <w:color w:val="F79646"/>
                <w:szCs w:val="24"/>
                <w:lang w:val="en-GB" w:eastAsia="en-US"/>
              </w:rPr>
              <w:t>Payment and Claims</w:t>
            </w:r>
          </w:p>
          <w:p w14:paraId="53DBC905" w14:textId="77777777" w:rsidR="004F7DC0" w:rsidRPr="000A294C" w:rsidRDefault="004F7DC0" w:rsidP="0097030B">
            <w:pPr>
              <w:spacing w:after="0" w:line="360" w:lineRule="auto"/>
              <w:rPr>
                <w:rFonts w:ascii="Arial" w:eastAsia="Calibri" w:hAnsi="Arial" w:cs="Arial"/>
                <w:b/>
                <w:color w:val="F79646"/>
                <w:szCs w:val="24"/>
                <w:lang w:val="en-GB" w:eastAsia="en-US"/>
              </w:rPr>
            </w:pPr>
          </w:p>
        </w:tc>
      </w:tr>
      <w:tr w:rsidR="004F7DC0" w:rsidRPr="00D522AC" w14:paraId="7B5032BE" w14:textId="77777777" w:rsidTr="0097030B">
        <w:trPr>
          <w:trHeight w:val="255"/>
        </w:trPr>
        <w:tc>
          <w:tcPr>
            <w:tcW w:w="0" w:type="auto"/>
            <w:tcBorders>
              <w:top w:val="single" w:sz="4" w:space="0" w:color="999999"/>
              <w:left w:val="single" w:sz="4" w:space="0" w:color="999999"/>
              <w:bottom w:val="single" w:sz="4" w:space="0" w:color="999999"/>
              <w:right w:val="single" w:sz="4" w:space="0" w:color="999999"/>
            </w:tcBorders>
          </w:tcPr>
          <w:p w14:paraId="06AB3A3B" w14:textId="77777777" w:rsidR="004F7DC0" w:rsidRPr="00C92034" w:rsidRDefault="004F7DC0" w:rsidP="0097030B">
            <w:pPr>
              <w:spacing w:after="0"/>
              <w:rPr>
                <w:rFonts w:ascii="Arial" w:eastAsia="Times New Roman" w:hAnsi="Arial" w:cs="Arial"/>
                <w:sz w:val="20"/>
                <w:lang w:val="en-GB" w:eastAsia="en-GB"/>
              </w:rPr>
            </w:pPr>
          </w:p>
          <w:p w14:paraId="71E5A7EC" w14:textId="77777777" w:rsidR="004F7DC0" w:rsidRDefault="004F7DC0" w:rsidP="0097030B">
            <w:pPr>
              <w:rPr>
                <w:rFonts w:ascii="Arial" w:eastAsia="Arial" w:hAnsi="Arial" w:cs="Arial"/>
                <w:b/>
                <w:bCs/>
                <w:sz w:val="22"/>
                <w:szCs w:val="22"/>
              </w:rPr>
            </w:pPr>
            <w:r>
              <w:rPr>
                <w:rFonts w:ascii="Arial" w:eastAsia="Arial" w:hAnsi="Arial" w:cs="Arial"/>
                <w:b/>
                <w:bCs/>
                <w:sz w:val="22"/>
                <w:szCs w:val="22"/>
              </w:rPr>
              <w:t xml:space="preserve">6.1    </w:t>
            </w:r>
            <w:r w:rsidRPr="00577D12">
              <w:rPr>
                <w:rFonts w:ascii="Arial" w:eastAsia="Arial" w:hAnsi="Arial" w:cs="Arial"/>
                <w:b/>
                <w:bCs/>
                <w:sz w:val="22"/>
                <w:szCs w:val="22"/>
              </w:rPr>
              <w:t>F</w:t>
            </w:r>
            <w:r w:rsidRPr="00577D12">
              <w:rPr>
                <w:rFonts w:ascii="Arial" w:eastAsia="Arial" w:hAnsi="Arial" w:cs="Arial"/>
                <w:b/>
                <w:bCs/>
                <w:spacing w:val="-1"/>
                <w:sz w:val="22"/>
                <w:szCs w:val="22"/>
              </w:rPr>
              <w:t>e</w:t>
            </w:r>
            <w:r w:rsidRPr="00577D12">
              <w:rPr>
                <w:rFonts w:ascii="Arial" w:eastAsia="Arial" w:hAnsi="Arial" w:cs="Arial"/>
                <w:b/>
                <w:bCs/>
                <w:sz w:val="22"/>
                <w:szCs w:val="22"/>
              </w:rPr>
              <w:t>es a</w:t>
            </w:r>
            <w:r w:rsidRPr="00577D12">
              <w:rPr>
                <w:rFonts w:ascii="Arial" w:eastAsia="Arial" w:hAnsi="Arial" w:cs="Arial"/>
                <w:b/>
                <w:bCs/>
                <w:spacing w:val="-1"/>
                <w:sz w:val="22"/>
                <w:szCs w:val="22"/>
              </w:rPr>
              <w:t>n</w:t>
            </w:r>
            <w:r w:rsidRPr="00577D12">
              <w:rPr>
                <w:rFonts w:ascii="Arial" w:eastAsia="Arial" w:hAnsi="Arial" w:cs="Arial"/>
                <w:b/>
                <w:bCs/>
                <w:sz w:val="22"/>
                <w:szCs w:val="22"/>
              </w:rPr>
              <w:t>d Cl</w:t>
            </w:r>
            <w:r w:rsidRPr="00577D12">
              <w:rPr>
                <w:rFonts w:ascii="Arial" w:eastAsia="Arial" w:hAnsi="Arial" w:cs="Arial"/>
                <w:b/>
                <w:bCs/>
                <w:spacing w:val="-2"/>
                <w:sz w:val="22"/>
                <w:szCs w:val="22"/>
              </w:rPr>
              <w:t>a</w:t>
            </w:r>
            <w:r w:rsidRPr="00577D12">
              <w:rPr>
                <w:rFonts w:ascii="Arial" w:eastAsia="Arial" w:hAnsi="Arial" w:cs="Arial"/>
                <w:b/>
                <w:bCs/>
                <w:spacing w:val="1"/>
                <w:sz w:val="22"/>
                <w:szCs w:val="22"/>
              </w:rPr>
              <w:t>i</w:t>
            </w:r>
            <w:r w:rsidRPr="00577D12">
              <w:rPr>
                <w:rFonts w:ascii="Arial" w:eastAsia="Arial" w:hAnsi="Arial" w:cs="Arial"/>
                <w:b/>
                <w:bCs/>
                <w:spacing w:val="-2"/>
                <w:sz w:val="22"/>
                <w:szCs w:val="22"/>
              </w:rPr>
              <w:t>m</w:t>
            </w:r>
            <w:r w:rsidRPr="00577D12">
              <w:rPr>
                <w:rFonts w:ascii="Arial" w:eastAsia="Arial" w:hAnsi="Arial" w:cs="Arial"/>
                <w:b/>
                <w:bCs/>
                <w:spacing w:val="1"/>
                <w:sz w:val="22"/>
                <w:szCs w:val="22"/>
              </w:rPr>
              <w:t>i</w:t>
            </w:r>
            <w:r w:rsidRPr="00577D12">
              <w:rPr>
                <w:rFonts w:ascii="Arial" w:eastAsia="Arial" w:hAnsi="Arial" w:cs="Arial"/>
                <w:b/>
                <w:bCs/>
                <w:sz w:val="22"/>
                <w:szCs w:val="22"/>
              </w:rPr>
              <w:t>ng</w:t>
            </w:r>
          </w:p>
          <w:p w14:paraId="218650B2" w14:textId="77777777" w:rsidR="00FD2628" w:rsidRPr="00FD2628" w:rsidRDefault="00FD2628" w:rsidP="00FD2628">
            <w:pPr>
              <w:ind w:right="48"/>
              <w:rPr>
                <w:rFonts w:ascii="Arial" w:eastAsia="Arial" w:hAnsi="Arial" w:cs="Arial"/>
                <w:b/>
                <w:bCs/>
                <w:spacing w:val="-1"/>
                <w:sz w:val="22"/>
                <w:szCs w:val="22"/>
                <w:lang w:val="en-GB"/>
              </w:rPr>
            </w:pPr>
            <w:r w:rsidRPr="00FD2628">
              <w:rPr>
                <w:rFonts w:ascii="Arial" w:eastAsia="Arial" w:hAnsi="Arial" w:cs="Arial"/>
                <w:b/>
                <w:bCs/>
                <w:spacing w:val="-1"/>
                <w:sz w:val="22"/>
                <w:szCs w:val="22"/>
                <w:lang w:val="en-GB"/>
              </w:rPr>
              <w:t>Payment Arrangements</w:t>
            </w:r>
          </w:p>
          <w:p w14:paraId="38D273BD" w14:textId="77777777" w:rsidR="00FD2628" w:rsidRPr="00FD2628" w:rsidRDefault="00FD2628" w:rsidP="00FD2628">
            <w:pPr>
              <w:spacing w:line="276" w:lineRule="auto"/>
              <w:ind w:right="48"/>
              <w:jc w:val="both"/>
              <w:rPr>
                <w:rFonts w:ascii="Arial" w:eastAsia="Arial" w:hAnsi="Arial" w:cs="Arial"/>
                <w:spacing w:val="-1"/>
                <w:sz w:val="22"/>
                <w:szCs w:val="22"/>
                <w:lang w:val="en-GB"/>
              </w:rPr>
            </w:pPr>
            <w:r w:rsidRPr="00FD2628">
              <w:rPr>
                <w:rFonts w:ascii="Arial" w:eastAsia="Arial" w:hAnsi="Arial" w:cs="Arial"/>
                <w:spacing w:val="-1"/>
                <w:sz w:val="22"/>
                <w:szCs w:val="22"/>
                <w:lang w:val="en-GB"/>
              </w:rPr>
              <w:t>Each Community Pharmacy commissioned to provide the Priority Medicines Supply Enhanced Service will receive a service payment from NHS Thames Valley ICB in recognition of the requirement to maintain agreed stockholding levels and deliver the service specification.</w:t>
            </w:r>
          </w:p>
          <w:p w14:paraId="7CAEE08A" w14:textId="7A02816D" w:rsidR="00FD2628" w:rsidRPr="00FD2628" w:rsidRDefault="00FD2628" w:rsidP="00FD2628">
            <w:pPr>
              <w:spacing w:line="276" w:lineRule="auto"/>
              <w:ind w:right="48"/>
              <w:jc w:val="both"/>
              <w:rPr>
                <w:rFonts w:ascii="Arial" w:eastAsia="Arial" w:hAnsi="Arial" w:cs="Arial"/>
                <w:spacing w:val="-1"/>
                <w:sz w:val="22"/>
                <w:szCs w:val="22"/>
                <w:lang w:val="en-GB"/>
              </w:rPr>
            </w:pPr>
            <w:r w:rsidRPr="00FD2628">
              <w:rPr>
                <w:rFonts w:ascii="Arial" w:eastAsia="Arial" w:hAnsi="Arial" w:cs="Arial"/>
                <w:spacing w:val="-1"/>
                <w:sz w:val="22"/>
                <w:szCs w:val="22"/>
                <w:lang w:val="en-GB"/>
              </w:rPr>
              <w:t>The annual service payment is £1,</w:t>
            </w:r>
            <w:r>
              <w:rPr>
                <w:rFonts w:ascii="Arial" w:eastAsia="Arial" w:hAnsi="Arial" w:cs="Arial"/>
                <w:spacing w:val="-1"/>
                <w:sz w:val="22"/>
                <w:szCs w:val="22"/>
                <w:lang w:val="en-GB"/>
              </w:rPr>
              <w:t>100</w:t>
            </w:r>
            <w:r w:rsidRPr="00FD2628">
              <w:rPr>
                <w:rFonts w:ascii="Arial" w:eastAsia="Arial" w:hAnsi="Arial" w:cs="Arial"/>
                <w:spacing w:val="-1"/>
                <w:sz w:val="22"/>
                <w:szCs w:val="22"/>
                <w:lang w:val="en-GB"/>
              </w:rPr>
              <w:t xml:space="preserve"> per pharmacy, payable in two instalments of £5</w:t>
            </w:r>
            <w:r>
              <w:rPr>
                <w:rFonts w:ascii="Arial" w:eastAsia="Arial" w:hAnsi="Arial" w:cs="Arial"/>
                <w:spacing w:val="-1"/>
                <w:sz w:val="22"/>
                <w:szCs w:val="22"/>
                <w:lang w:val="en-GB"/>
              </w:rPr>
              <w:t>50</w:t>
            </w:r>
            <w:r w:rsidRPr="00FD2628">
              <w:rPr>
                <w:rFonts w:ascii="Arial" w:eastAsia="Arial" w:hAnsi="Arial" w:cs="Arial"/>
                <w:spacing w:val="-1"/>
                <w:sz w:val="22"/>
                <w:szCs w:val="22"/>
                <w:lang w:val="en-GB"/>
              </w:rPr>
              <w:t>. Payments will be made at six-monthly intervals, subject to the pharmacy submitting the required Stock Check Declaration via PharmOutcomes. Submission of the declaration confirms that the pharmacy continues to meet the service requirements, including the agreed stockholding levels. Failure to submit the required declaration will result in the associated six-monthly payment not being made.</w:t>
            </w:r>
          </w:p>
          <w:p w14:paraId="5BE907E4" w14:textId="77777777" w:rsidR="00FD2628" w:rsidRPr="00FE6978" w:rsidRDefault="00FD2628" w:rsidP="00FE6978">
            <w:pPr>
              <w:spacing w:line="276" w:lineRule="auto"/>
              <w:ind w:right="48"/>
              <w:jc w:val="both"/>
              <w:rPr>
                <w:rFonts w:ascii="Arial" w:eastAsia="Arial" w:hAnsi="Arial" w:cs="Arial"/>
                <w:spacing w:val="-1"/>
                <w:sz w:val="22"/>
                <w:szCs w:val="22"/>
                <w:lang w:val="en-GB"/>
              </w:rPr>
            </w:pPr>
            <w:r w:rsidRPr="00FE6978">
              <w:rPr>
                <w:rFonts w:ascii="Arial" w:eastAsia="Arial" w:hAnsi="Arial" w:cs="Arial"/>
                <w:spacing w:val="-1"/>
                <w:sz w:val="22"/>
                <w:szCs w:val="22"/>
                <w:lang w:val="en-GB"/>
              </w:rPr>
              <w:t>In addition, NHS Thames Valley ICB will provide an upfront payment, upon receipt of an invoice, to support the purchase of the initial stockholding required to deliver the service. The value of this payment will be based on current Drug Tariff prices and is intended to support pharmacies in maintaining access to medicines included within the Priority Medicines Supply Enhanced Service. Community pharmacies will replenish stock supplied against NHS FP10 prescriptions from the agreed formulary (Appendix 1) through normal dispensing processes and will be reimbursed via the usual NHS Business Services Authority (NHSBSA) payment arrangements.</w:t>
            </w:r>
          </w:p>
          <w:p w14:paraId="15E0961D" w14:textId="77777777" w:rsidR="00FD2628" w:rsidRPr="00FE6978" w:rsidRDefault="00FD2628" w:rsidP="00FE6978">
            <w:pPr>
              <w:spacing w:line="276" w:lineRule="auto"/>
              <w:ind w:right="48"/>
              <w:jc w:val="both"/>
              <w:rPr>
                <w:rFonts w:ascii="Arial" w:eastAsia="Arial" w:hAnsi="Arial" w:cs="Arial"/>
                <w:spacing w:val="-1"/>
                <w:sz w:val="22"/>
                <w:szCs w:val="22"/>
                <w:lang w:val="en-GB"/>
              </w:rPr>
            </w:pPr>
            <w:r w:rsidRPr="00FE6978">
              <w:rPr>
                <w:rFonts w:ascii="Arial" w:eastAsia="Arial" w:hAnsi="Arial" w:cs="Arial"/>
                <w:spacing w:val="-1"/>
                <w:sz w:val="22"/>
                <w:szCs w:val="22"/>
                <w:lang w:val="en-GB"/>
              </w:rPr>
              <w:t>Where medicines held specifically to meet the stockholding requirements of the service expire during the contract period, pharmacies may claim the associated VAT cost. Where the same medicine expires on more than one occasion during the contract period, NHS Thames Valley ICB may consider reimbursement of the medicine cost in addition to the associated VAT, subject to review of stockholding and usage data.</w:t>
            </w:r>
          </w:p>
          <w:p w14:paraId="63EB99AB" w14:textId="77777777" w:rsidR="00FD2628" w:rsidRPr="00FE6978" w:rsidRDefault="00FD2628" w:rsidP="00FE6978">
            <w:pPr>
              <w:spacing w:line="276" w:lineRule="auto"/>
              <w:ind w:right="48"/>
              <w:jc w:val="both"/>
              <w:rPr>
                <w:rFonts w:ascii="Arial" w:eastAsia="Arial" w:hAnsi="Arial" w:cs="Arial"/>
                <w:spacing w:val="-1"/>
                <w:sz w:val="22"/>
                <w:szCs w:val="22"/>
                <w:lang w:val="en-GB"/>
              </w:rPr>
            </w:pPr>
            <w:r w:rsidRPr="00FE6978">
              <w:rPr>
                <w:rFonts w:ascii="Arial" w:eastAsia="Arial" w:hAnsi="Arial" w:cs="Arial"/>
                <w:spacing w:val="-1"/>
                <w:sz w:val="22"/>
                <w:szCs w:val="22"/>
                <w:lang w:val="en-GB"/>
              </w:rPr>
              <w:t>To receive payment, pharmacy contractors must be registered with NHS Shared Business Services (NHS SBS) as a supplier to NHS Thames Valley ICB. Details of the registration process will be provided to participating pharmacies following confirmation of their inclusion in the service.</w:t>
            </w:r>
          </w:p>
          <w:p w14:paraId="3F54D913" w14:textId="77777777" w:rsidR="004F7DC0" w:rsidRPr="001C6F22" w:rsidRDefault="004F7DC0" w:rsidP="0097030B">
            <w:pPr>
              <w:rPr>
                <w:rFonts w:ascii="Arial" w:eastAsia="Times New Roman" w:hAnsi="Arial" w:cs="Arial"/>
                <w:sz w:val="22"/>
                <w:szCs w:val="22"/>
                <w:lang w:val="en-GB" w:eastAsia="en-GB"/>
              </w:rPr>
            </w:pPr>
            <w:commentRangeStart w:id="4"/>
            <w:r w:rsidRPr="001C6F22">
              <w:rPr>
                <w:rFonts w:ascii="Arial" w:eastAsia="Times New Roman" w:hAnsi="Arial" w:cs="Arial"/>
                <w:sz w:val="22"/>
                <w:szCs w:val="22"/>
                <w:lang w:val="en-GB" w:eastAsia="en-GB"/>
              </w:rPr>
              <w:t>Submit invoice to:</w:t>
            </w:r>
          </w:p>
          <w:p w14:paraId="3518821F" w14:textId="77777777" w:rsidR="004F7DC0" w:rsidRPr="001C6F22" w:rsidRDefault="004F7DC0" w:rsidP="0097030B">
            <w:pPr>
              <w:rPr>
                <w:rFonts w:ascii="Arial" w:eastAsia="Times New Roman" w:hAnsi="Arial" w:cs="Arial"/>
                <w:sz w:val="22"/>
                <w:szCs w:val="22"/>
                <w:lang w:val="en-GB" w:eastAsia="en-GB"/>
              </w:rPr>
            </w:pPr>
            <w:r w:rsidRPr="001C6F22">
              <w:rPr>
                <w:rFonts w:ascii="Arial" w:eastAsia="Times New Roman" w:hAnsi="Arial" w:cs="Arial"/>
                <w:sz w:val="22"/>
                <w:szCs w:val="22"/>
                <w:lang w:val="en-GB" w:eastAsia="en-GB"/>
              </w:rPr>
              <w:t>XXTLANGRAN</w:t>
            </w:r>
          </w:p>
          <w:p w14:paraId="0844BF66" w14:textId="77777777" w:rsidR="004F7DC0" w:rsidRPr="001C6F22" w:rsidRDefault="004F7DC0" w:rsidP="0097030B">
            <w:pPr>
              <w:rPr>
                <w:rFonts w:ascii="Arial" w:eastAsia="Times New Roman" w:hAnsi="Arial" w:cs="Arial"/>
                <w:sz w:val="22"/>
                <w:szCs w:val="22"/>
                <w:lang w:val="en-GB" w:eastAsia="en-GB"/>
              </w:rPr>
            </w:pPr>
            <w:r w:rsidRPr="001C6F22">
              <w:rPr>
                <w:rFonts w:ascii="Arial" w:eastAsia="Times New Roman" w:hAnsi="Arial" w:cs="Arial"/>
                <w:sz w:val="22"/>
                <w:szCs w:val="22"/>
                <w:lang w:val="en-GB" w:eastAsia="en-GB"/>
              </w:rPr>
              <w:t>NHS FRIMLEY ICB</w:t>
            </w:r>
          </w:p>
          <w:p w14:paraId="506F6141" w14:textId="77777777" w:rsidR="004F7DC0" w:rsidRPr="001C6F22" w:rsidRDefault="004F7DC0" w:rsidP="0097030B">
            <w:pPr>
              <w:rPr>
                <w:rFonts w:ascii="Arial" w:eastAsia="Times New Roman" w:hAnsi="Arial" w:cs="Arial"/>
                <w:sz w:val="22"/>
                <w:szCs w:val="22"/>
                <w:lang w:val="en-GB" w:eastAsia="en-GB"/>
              </w:rPr>
            </w:pPr>
            <w:r w:rsidRPr="001C6F22">
              <w:rPr>
                <w:rFonts w:ascii="Arial" w:eastAsia="Times New Roman" w:hAnsi="Arial" w:cs="Arial"/>
                <w:sz w:val="22"/>
                <w:szCs w:val="22"/>
                <w:lang w:val="en-GB" w:eastAsia="en-GB"/>
              </w:rPr>
              <w:t>QNQ PAYABLES N085</w:t>
            </w:r>
          </w:p>
          <w:p w14:paraId="5BF2D31A" w14:textId="77777777" w:rsidR="004F7DC0" w:rsidRPr="001C6F22" w:rsidRDefault="004F7DC0" w:rsidP="0097030B">
            <w:pPr>
              <w:rPr>
                <w:rFonts w:ascii="Arial" w:eastAsia="Times New Roman" w:hAnsi="Arial" w:cs="Arial"/>
                <w:sz w:val="22"/>
                <w:szCs w:val="22"/>
                <w:lang w:val="en-GB" w:eastAsia="en-GB"/>
              </w:rPr>
            </w:pPr>
            <w:r w:rsidRPr="001C6F22">
              <w:rPr>
                <w:rFonts w:ascii="Arial" w:eastAsia="Times New Roman" w:hAnsi="Arial" w:cs="Arial"/>
                <w:sz w:val="22"/>
                <w:szCs w:val="22"/>
                <w:lang w:val="en-GB" w:eastAsia="en-GB"/>
              </w:rPr>
              <w:t>PO BOX 312</w:t>
            </w:r>
          </w:p>
          <w:p w14:paraId="0D997A25" w14:textId="77777777" w:rsidR="004F7DC0" w:rsidRPr="001C6F22" w:rsidRDefault="004F7DC0" w:rsidP="0097030B">
            <w:pPr>
              <w:rPr>
                <w:rFonts w:ascii="Arial" w:eastAsia="Times New Roman" w:hAnsi="Arial" w:cs="Arial"/>
                <w:sz w:val="22"/>
                <w:szCs w:val="22"/>
                <w:lang w:val="en-GB" w:eastAsia="en-GB"/>
              </w:rPr>
            </w:pPr>
            <w:r w:rsidRPr="001C6F22">
              <w:rPr>
                <w:rFonts w:ascii="Arial" w:eastAsia="Times New Roman" w:hAnsi="Arial" w:cs="Arial"/>
                <w:sz w:val="22"/>
                <w:szCs w:val="22"/>
                <w:lang w:val="en-GB" w:eastAsia="en-GB"/>
              </w:rPr>
              <w:lastRenderedPageBreak/>
              <w:t>LEEDS</w:t>
            </w:r>
          </w:p>
          <w:p w14:paraId="53EF8DEB" w14:textId="77777777" w:rsidR="004F7DC0" w:rsidRPr="001C6F22" w:rsidRDefault="004F7DC0" w:rsidP="0097030B">
            <w:pPr>
              <w:rPr>
                <w:rFonts w:ascii="Arial" w:eastAsia="Times New Roman" w:hAnsi="Arial" w:cs="Arial"/>
                <w:sz w:val="22"/>
                <w:szCs w:val="22"/>
                <w:lang w:val="en-GB" w:eastAsia="en-GB"/>
              </w:rPr>
            </w:pPr>
            <w:r w:rsidRPr="001C6F22">
              <w:rPr>
                <w:rFonts w:ascii="Arial" w:eastAsia="Times New Roman" w:hAnsi="Arial" w:cs="Arial"/>
                <w:sz w:val="22"/>
                <w:szCs w:val="22"/>
                <w:lang w:val="en-GB" w:eastAsia="en-GB"/>
              </w:rPr>
              <w:t>LS11 1HP</w:t>
            </w:r>
            <w:commentRangeEnd w:id="4"/>
            <w:r w:rsidR="00730DEE" w:rsidRPr="001C6F22">
              <w:rPr>
                <w:rStyle w:val="CommentReference"/>
                <w:rFonts w:ascii="Arial" w:eastAsia="Times New Roman" w:hAnsi="Arial" w:cs="Arial"/>
                <w:sz w:val="22"/>
                <w:szCs w:val="22"/>
                <w:lang w:val="en-GB" w:eastAsia="en-GB"/>
              </w:rPr>
              <w:commentReference w:id="4"/>
            </w:r>
          </w:p>
          <w:p w14:paraId="28245E38" w14:textId="77777777" w:rsidR="004F7DC0" w:rsidRDefault="004F7DC0" w:rsidP="0097030B">
            <w:pPr>
              <w:spacing w:after="0"/>
              <w:rPr>
                <w:rFonts w:ascii="Arial" w:hAnsi="Arial" w:cs="Arial"/>
                <w:sz w:val="22"/>
                <w:szCs w:val="22"/>
              </w:rPr>
            </w:pPr>
            <w:r w:rsidRPr="0050582B">
              <w:rPr>
                <w:rFonts w:ascii="Arial" w:hAnsi="Arial" w:cs="Arial"/>
                <w:sz w:val="22"/>
                <w:szCs w:val="22"/>
              </w:rPr>
              <w:t xml:space="preserve">For </w:t>
            </w:r>
            <w:r>
              <w:rPr>
                <w:rFonts w:ascii="Arial" w:hAnsi="Arial" w:cs="Arial"/>
                <w:sz w:val="22"/>
                <w:szCs w:val="22"/>
              </w:rPr>
              <w:t xml:space="preserve">more </w:t>
            </w:r>
            <w:r w:rsidRPr="0050582B">
              <w:rPr>
                <w:rFonts w:ascii="Arial" w:hAnsi="Arial" w:cs="Arial"/>
                <w:sz w:val="22"/>
                <w:szCs w:val="22"/>
              </w:rPr>
              <w:t xml:space="preserve">information on how to submit invoices please see the SBS website: </w:t>
            </w:r>
            <w:hyperlink r:id="rId18" w:history="1">
              <w:r w:rsidRPr="0050582B">
                <w:rPr>
                  <w:rStyle w:val="Hyperlink"/>
                  <w:rFonts w:ascii="Arial" w:hAnsi="Arial" w:cs="Arial"/>
                  <w:sz w:val="22"/>
                  <w:szCs w:val="22"/>
                </w:rPr>
                <w:t>https://www.sbs.nhs.uk/article/6448/Submitting-invoices</w:t>
              </w:r>
            </w:hyperlink>
            <w:r>
              <w:rPr>
                <w:rFonts w:ascii="Arial" w:hAnsi="Arial" w:cs="Arial"/>
                <w:sz w:val="22"/>
                <w:szCs w:val="22"/>
              </w:rPr>
              <w:t xml:space="preserve"> </w:t>
            </w:r>
          </w:p>
          <w:p w14:paraId="3A9CB9C1" w14:textId="77777777" w:rsidR="00FE6978" w:rsidRDefault="00FE6978" w:rsidP="0097030B">
            <w:pPr>
              <w:spacing w:after="0"/>
              <w:rPr>
                <w:rFonts w:ascii="Arial" w:hAnsi="Arial" w:cs="Arial"/>
                <w:sz w:val="22"/>
                <w:szCs w:val="22"/>
              </w:rPr>
            </w:pPr>
          </w:p>
          <w:p w14:paraId="64D3AF0F" w14:textId="3A02BFF4" w:rsidR="00FE6978" w:rsidRDefault="00FE6978" w:rsidP="00FE6978">
            <w:pPr>
              <w:spacing w:after="0" w:line="276" w:lineRule="auto"/>
              <w:rPr>
                <w:rFonts w:ascii="Arial" w:hAnsi="Arial" w:cs="Arial"/>
                <w:b/>
                <w:bCs/>
                <w:sz w:val="22"/>
                <w:szCs w:val="22"/>
                <w:lang w:val="en-GB"/>
              </w:rPr>
            </w:pPr>
            <w:r>
              <w:rPr>
                <w:rFonts w:ascii="Arial" w:hAnsi="Arial" w:cs="Arial"/>
                <w:b/>
                <w:bCs/>
                <w:sz w:val="22"/>
                <w:szCs w:val="22"/>
                <w:lang w:val="en-GB"/>
              </w:rPr>
              <w:t>Summary</w:t>
            </w:r>
          </w:p>
          <w:p w14:paraId="636A56D7" w14:textId="77777777" w:rsidR="00FE6978" w:rsidRDefault="00FE6978" w:rsidP="00FE6978">
            <w:pPr>
              <w:spacing w:after="0" w:line="276" w:lineRule="auto"/>
              <w:rPr>
                <w:rFonts w:ascii="Arial" w:hAnsi="Arial" w:cs="Arial"/>
                <w:b/>
                <w:bCs/>
                <w:sz w:val="22"/>
                <w:szCs w:val="22"/>
                <w:lang w:val="en-GB"/>
              </w:rPr>
            </w:pPr>
          </w:p>
          <w:p w14:paraId="207A1B7F" w14:textId="442F476B" w:rsidR="00FE6978" w:rsidRPr="00FE6978" w:rsidRDefault="00FE6978" w:rsidP="00FE6978">
            <w:pPr>
              <w:spacing w:after="0" w:line="276" w:lineRule="auto"/>
              <w:rPr>
                <w:rFonts w:ascii="Arial" w:hAnsi="Arial" w:cs="Arial"/>
                <w:b/>
                <w:bCs/>
                <w:sz w:val="22"/>
                <w:szCs w:val="22"/>
                <w:lang w:val="en-GB"/>
              </w:rPr>
            </w:pPr>
            <w:r w:rsidRPr="00FE6978">
              <w:rPr>
                <w:rFonts w:ascii="Arial" w:hAnsi="Arial" w:cs="Arial"/>
                <w:b/>
                <w:bCs/>
                <w:sz w:val="22"/>
                <w:szCs w:val="22"/>
                <w:lang w:val="en-GB"/>
              </w:rPr>
              <w:t>Initial Stockholding Payment</w:t>
            </w:r>
            <w:r w:rsidRPr="00FE6978">
              <w:rPr>
                <w:rFonts w:ascii="Arial" w:hAnsi="Arial" w:cs="Arial"/>
                <w:sz w:val="22"/>
                <w:szCs w:val="22"/>
                <w:lang w:val="en-GB"/>
              </w:rPr>
              <w:br/>
              <w:t>NHS Thames Valley ICB will provide participating pharmacies with a one-off upfront payment, following receipt of a valid invoice, to support the purchase of the initial minimum stockholding requirements specified in Appendix 1. The payment value will be based on current Drug Tariff prices at the commencement of the contract and is intended to ensure that participating pharmacies can establish and maintain the required stockholding for the Priority Medicines Supply Enhanced Service.</w:t>
            </w:r>
          </w:p>
          <w:p w14:paraId="077DA90A" w14:textId="77777777" w:rsidR="00FE6978" w:rsidRDefault="00FE6978" w:rsidP="00FE6978">
            <w:pPr>
              <w:spacing w:after="0" w:line="276" w:lineRule="auto"/>
              <w:rPr>
                <w:rFonts w:ascii="Arial" w:hAnsi="Arial" w:cs="Arial"/>
                <w:sz w:val="22"/>
                <w:szCs w:val="22"/>
                <w:lang w:val="en-GB"/>
              </w:rPr>
            </w:pPr>
            <w:r w:rsidRPr="00FE6978">
              <w:rPr>
                <w:rFonts w:ascii="Arial" w:hAnsi="Arial" w:cs="Arial"/>
                <w:sz w:val="22"/>
                <w:szCs w:val="22"/>
                <w:lang w:val="en-GB"/>
              </w:rPr>
              <w:t>Thereafter, medicines supplied against NHS prescriptions will be replenished through routine dispensing activity and reimbursed via the usual NHS Business Services Authority (NHSBSA) payment mechanisms.</w:t>
            </w:r>
          </w:p>
          <w:p w14:paraId="67D4E8C5" w14:textId="77777777" w:rsidR="00FE6978" w:rsidRPr="00FE6978" w:rsidRDefault="00FE6978" w:rsidP="00FE6978">
            <w:pPr>
              <w:spacing w:after="0" w:line="276" w:lineRule="auto"/>
              <w:rPr>
                <w:rFonts w:ascii="Arial" w:hAnsi="Arial" w:cs="Arial"/>
                <w:sz w:val="22"/>
                <w:szCs w:val="22"/>
                <w:lang w:val="en-GB"/>
              </w:rPr>
            </w:pPr>
          </w:p>
          <w:p w14:paraId="7ACA8633" w14:textId="77777777" w:rsidR="00FE6978" w:rsidRPr="00FE6978" w:rsidRDefault="00FE6978" w:rsidP="00FE6978">
            <w:pPr>
              <w:spacing w:after="0" w:line="276" w:lineRule="auto"/>
              <w:rPr>
                <w:rFonts w:ascii="Arial" w:hAnsi="Arial" w:cs="Arial"/>
                <w:b/>
                <w:bCs/>
                <w:sz w:val="22"/>
                <w:szCs w:val="22"/>
                <w:lang w:val="en-GB"/>
              </w:rPr>
            </w:pPr>
            <w:r w:rsidRPr="00FE6978">
              <w:rPr>
                <w:rFonts w:ascii="Arial" w:hAnsi="Arial" w:cs="Arial"/>
                <w:b/>
                <w:bCs/>
                <w:sz w:val="22"/>
                <w:szCs w:val="22"/>
                <w:lang w:val="en-GB"/>
              </w:rPr>
              <w:t>VAT on expired stock</w:t>
            </w:r>
          </w:p>
          <w:p w14:paraId="1DD0138F" w14:textId="1448F8AD" w:rsidR="00FE6978" w:rsidRPr="00FE6978" w:rsidRDefault="00FE6978" w:rsidP="00FE6978">
            <w:pPr>
              <w:spacing w:after="0" w:line="276" w:lineRule="auto"/>
              <w:rPr>
                <w:rFonts w:ascii="Arial" w:hAnsi="Arial" w:cs="Arial"/>
                <w:sz w:val="22"/>
                <w:szCs w:val="22"/>
                <w:lang w:val="en-GB"/>
              </w:rPr>
            </w:pPr>
          </w:p>
          <w:p w14:paraId="528B1A42" w14:textId="77777777" w:rsidR="00FE6978" w:rsidRDefault="00FE6978" w:rsidP="00FE6978">
            <w:pPr>
              <w:spacing w:after="0" w:line="276" w:lineRule="auto"/>
              <w:rPr>
                <w:rFonts w:ascii="Arial" w:hAnsi="Arial" w:cs="Arial"/>
                <w:sz w:val="22"/>
                <w:szCs w:val="22"/>
                <w:lang w:val="en-GB"/>
              </w:rPr>
            </w:pPr>
            <w:r w:rsidRPr="00FE6978">
              <w:rPr>
                <w:rFonts w:ascii="Arial" w:hAnsi="Arial" w:cs="Arial"/>
                <w:sz w:val="22"/>
                <w:szCs w:val="22"/>
                <w:lang w:val="en-GB"/>
              </w:rPr>
              <w:t>Where medicines held specifically to meet the minimum stockholding requirements of the Priority Medicines Supply Enhanced Service expire before use during the contract period, participating pharmacies may submit a claim to NHS Thames Valley ICB for reimbursement of the irrecoverable VAT associated with replacement stock, supported by appropriate evidence of disposal and replacement purchase.</w:t>
            </w:r>
          </w:p>
          <w:p w14:paraId="075E242D" w14:textId="77777777" w:rsidR="00FE6978" w:rsidRPr="00FE6978" w:rsidRDefault="00FE6978" w:rsidP="00FE6978">
            <w:pPr>
              <w:spacing w:after="0" w:line="276" w:lineRule="auto"/>
              <w:rPr>
                <w:rFonts w:ascii="Arial" w:hAnsi="Arial" w:cs="Arial"/>
                <w:sz w:val="22"/>
                <w:szCs w:val="22"/>
                <w:lang w:val="en-GB"/>
              </w:rPr>
            </w:pPr>
          </w:p>
          <w:p w14:paraId="3D7B307E" w14:textId="77777777" w:rsidR="00FE6978" w:rsidRPr="00FE6978" w:rsidRDefault="00FE6978" w:rsidP="00FE6978">
            <w:pPr>
              <w:spacing w:after="0" w:line="276" w:lineRule="auto"/>
              <w:rPr>
                <w:rFonts w:ascii="Arial" w:hAnsi="Arial" w:cs="Arial"/>
                <w:sz w:val="22"/>
                <w:szCs w:val="22"/>
                <w:lang w:val="en-GB"/>
              </w:rPr>
            </w:pPr>
            <w:r w:rsidRPr="00FE6978">
              <w:rPr>
                <w:rFonts w:ascii="Arial" w:hAnsi="Arial" w:cs="Arial"/>
                <w:sz w:val="22"/>
                <w:szCs w:val="22"/>
                <w:lang w:val="en-GB"/>
              </w:rPr>
              <w:t>Where the same medicine expires on more than one occasion during the contract period despite the pharmacy maintaining the agreed stockholding requirements and following appropriate stock management practices, NHS Thames Valley ICB may, at its discretion, reimburse the acquisition cost of the expired medicine in addition to any irrecoverable VAT, subject to review and approval.</w:t>
            </w:r>
          </w:p>
          <w:p w14:paraId="6EEA810A" w14:textId="77777777" w:rsidR="00FE6978" w:rsidRDefault="00FE6978" w:rsidP="0097030B">
            <w:pPr>
              <w:spacing w:after="0"/>
              <w:rPr>
                <w:rFonts w:ascii="Arial" w:hAnsi="Arial" w:cs="Arial"/>
                <w:sz w:val="22"/>
                <w:szCs w:val="22"/>
              </w:rPr>
            </w:pPr>
          </w:p>
          <w:p w14:paraId="163F48C3" w14:textId="77777777" w:rsidR="004F7DC0" w:rsidRPr="000D7CA1" w:rsidRDefault="004F7DC0" w:rsidP="0097030B">
            <w:pPr>
              <w:spacing w:after="0"/>
              <w:rPr>
                <w:rFonts w:ascii="Arial" w:hAnsi="Arial" w:cs="Arial"/>
                <w:sz w:val="22"/>
                <w:szCs w:val="22"/>
              </w:rPr>
            </w:pPr>
          </w:p>
          <w:p w14:paraId="14D72015" w14:textId="77777777" w:rsidR="004F7DC0" w:rsidRDefault="004F7DC0" w:rsidP="0097030B">
            <w:pPr>
              <w:tabs>
                <w:tab w:val="left" w:pos="1097"/>
              </w:tabs>
              <w:spacing w:after="40"/>
              <w:jc w:val="both"/>
              <w:rPr>
                <w:rFonts w:ascii="Arial" w:hAnsi="Arial" w:cs="Arial"/>
                <w:b/>
                <w:bCs/>
                <w:sz w:val="22"/>
                <w:szCs w:val="22"/>
              </w:rPr>
            </w:pPr>
            <w:r>
              <w:rPr>
                <w:rFonts w:ascii="Arial" w:hAnsi="Arial" w:cs="Arial"/>
                <w:b/>
                <w:bCs/>
                <w:sz w:val="22"/>
                <w:szCs w:val="22"/>
              </w:rPr>
              <w:t xml:space="preserve">6.2    </w:t>
            </w:r>
            <w:r w:rsidRPr="000D7CA1">
              <w:rPr>
                <w:rFonts w:ascii="Arial" w:hAnsi="Arial" w:cs="Arial"/>
                <w:b/>
                <w:bCs/>
                <w:sz w:val="22"/>
                <w:szCs w:val="22"/>
              </w:rPr>
              <w:t>Late or inaccurate claims</w:t>
            </w:r>
          </w:p>
          <w:p w14:paraId="1BF684CC" w14:textId="77777777" w:rsidR="004F7DC0" w:rsidRPr="000D7CA1" w:rsidRDefault="004F7DC0" w:rsidP="0097030B">
            <w:pPr>
              <w:tabs>
                <w:tab w:val="left" w:pos="1097"/>
              </w:tabs>
              <w:spacing w:before="40" w:after="40"/>
              <w:jc w:val="both"/>
              <w:rPr>
                <w:rFonts w:ascii="Arial" w:hAnsi="Arial" w:cs="Arial"/>
                <w:sz w:val="22"/>
                <w:szCs w:val="22"/>
              </w:rPr>
            </w:pPr>
          </w:p>
          <w:p w14:paraId="5B513E4E" w14:textId="77777777" w:rsidR="004F7DC0" w:rsidRDefault="004F7DC0" w:rsidP="0097030B">
            <w:pPr>
              <w:tabs>
                <w:tab w:val="left" w:pos="1097"/>
              </w:tabs>
              <w:spacing w:before="40" w:after="40"/>
              <w:jc w:val="both"/>
              <w:rPr>
                <w:rFonts w:ascii="Arial" w:hAnsi="Arial" w:cs="Arial"/>
                <w:sz w:val="22"/>
                <w:szCs w:val="22"/>
              </w:rPr>
            </w:pPr>
            <w:r w:rsidRPr="000D7CA1">
              <w:rPr>
                <w:rFonts w:ascii="Arial" w:hAnsi="Arial" w:cs="Arial"/>
                <w:sz w:val="22"/>
                <w:szCs w:val="22"/>
              </w:rPr>
              <w:t xml:space="preserve">Pharmacy Contractors whose claims are at variance with expectations may be asked to submit additional evidence to support past or future claims. </w:t>
            </w:r>
          </w:p>
          <w:p w14:paraId="56D01904" w14:textId="77777777" w:rsidR="004F7DC0" w:rsidRPr="000D7CA1" w:rsidRDefault="004F7DC0" w:rsidP="0097030B">
            <w:pPr>
              <w:tabs>
                <w:tab w:val="left" w:pos="1097"/>
              </w:tabs>
              <w:spacing w:before="40" w:after="40"/>
              <w:jc w:val="both"/>
              <w:rPr>
                <w:rFonts w:ascii="Arial" w:hAnsi="Arial" w:cs="Arial"/>
                <w:sz w:val="22"/>
                <w:szCs w:val="22"/>
              </w:rPr>
            </w:pPr>
          </w:p>
          <w:p w14:paraId="085C90C3" w14:textId="77777777" w:rsidR="004F7DC0" w:rsidRDefault="004F7DC0" w:rsidP="0097030B">
            <w:pPr>
              <w:tabs>
                <w:tab w:val="left" w:pos="1097"/>
              </w:tabs>
              <w:spacing w:before="40" w:after="40"/>
              <w:jc w:val="both"/>
              <w:rPr>
                <w:rFonts w:ascii="Arial" w:eastAsia="Arial" w:hAnsi="Arial" w:cs="Arial"/>
                <w:sz w:val="22"/>
                <w:szCs w:val="22"/>
              </w:rPr>
            </w:pPr>
            <w:r w:rsidRPr="000D7CA1">
              <w:rPr>
                <w:rFonts w:ascii="Arial" w:hAnsi="Arial" w:cs="Arial"/>
                <w:sz w:val="22"/>
                <w:szCs w:val="22"/>
              </w:rPr>
              <w:t xml:space="preserve">Where a Pharmacy Contractor is aware of any delay or inaccuracy in claims </w:t>
            </w:r>
            <w:r>
              <w:rPr>
                <w:rFonts w:ascii="Arial" w:hAnsi="Arial" w:cs="Arial"/>
                <w:sz w:val="22"/>
                <w:szCs w:val="22"/>
              </w:rPr>
              <w:t>they</w:t>
            </w:r>
            <w:r w:rsidRPr="000D7CA1">
              <w:rPr>
                <w:rFonts w:ascii="Arial" w:hAnsi="Arial" w:cs="Arial"/>
                <w:sz w:val="22"/>
                <w:szCs w:val="22"/>
              </w:rPr>
              <w:t xml:space="preserve"> should notify the Medicines Optimisation Team </w:t>
            </w:r>
            <w:hyperlink r:id="rId19" w:history="1">
              <w:r w:rsidRPr="00FE6978">
                <w:rPr>
                  <w:rStyle w:val="Hyperlink"/>
                  <w:rFonts w:ascii="Arial" w:hAnsi="Arial" w:cs="Arial"/>
                  <w:sz w:val="22"/>
                  <w:szCs w:val="22"/>
                  <w:highlight w:val="yellow"/>
                </w:rPr>
                <w:t>frimleyicb.prescribing@nhs.net</w:t>
              </w:r>
            </w:hyperlink>
            <w:r w:rsidRPr="000D7CA1">
              <w:rPr>
                <w:rFonts w:ascii="Arial" w:hAnsi="Arial" w:cs="Arial"/>
                <w:sz w:val="22"/>
                <w:szCs w:val="22"/>
              </w:rPr>
              <w:t>  without undue delay</w:t>
            </w:r>
            <w:r>
              <w:rPr>
                <w:rFonts w:ascii="Arial" w:hAnsi="Arial" w:cs="Arial"/>
                <w:sz w:val="22"/>
                <w:szCs w:val="22"/>
              </w:rPr>
              <w:t>.</w:t>
            </w:r>
          </w:p>
          <w:p w14:paraId="622A484D" w14:textId="77777777" w:rsidR="004F7DC0" w:rsidRPr="000D7CA1" w:rsidRDefault="004F7DC0" w:rsidP="0097030B">
            <w:pPr>
              <w:tabs>
                <w:tab w:val="left" w:pos="1097"/>
              </w:tabs>
              <w:spacing w:before="40" w:after="40"/>
              <w:jc w:val="both"/>
              <w:rPr>
                <w:rFonts w:ascii="Arial" w:hAnsi="Arial" w:cs="Arial"/>
                <w:sz w:val="22"/>
                <w:szCs w:val="22"/>
              </w:rPr>
            </w:pPr>
          </w:p>
          <w:p w14:paraId="0B24AC69" w14:textId="77777777" w:rsidR="004F7DC0" w:rsidRPr="00577D12" w:rsidRDefault="004F7DC0" w:rsidP="0097030B">
            <w:pPr>
              <w:spacing w:before="40" w:after="40"/>
              <w:jc w:val="both"/>
              <w:rPr>
                <w:rFonts w:ascii="Arial" w:hAnsi="Arial" w:cs="Arial"/>
                <w:sz w:val="22"/>
                <w:szCs w:val="22"/>
              </w:rPr>
            </w:pPr>
            <w:r w:rsidRPr="00577D12">
              <w:rPr>
                <w:rFonts w:ascii="Arial" w:eastAsia="Arial" w:hAnsi="Arial" w:cs="Arial"/>
                <w:sz w:val="22"/>
                <w:szCs w:val="22"/>
              </w:rPr>
              <w:t xml:space="preserve">Any overpayments will be recovered over a reasonable timeframe in agreement with the Pharmacy Contractor  </w:t>
            </w:r>
          </w:p>
          <w:p w14:paraId="18F6E3FB" w14:textId="77777777" w:rsidR="004F7DC0" w:rsidRPr="00EF7335" w:rsidRDefault="004F7DC0" w:rsidP="0097030B">
            <w:pPr>
              <w:spacing w:before="40" w:after="40"/>
              <w:ind w:left="720"/>
              <w:jc w:val="both"/>
              <w:rPr>
                <w:rFonts w:ascii="Arial" w:hAnsi="Arial" w:cs="Arial"/>
                <w:sz w:val="22"/>
                <w:szCs w:val="22"/>
              </w:rPr>
            </w:pPr>
          </w:p>
          <w:p w14:paraId="5294D1A0" w14:textId="394ECF64" w:rsidR="004F7DC0" w:rsidRPr="00577D12" w:rsidRDefault="004F7DC0" w:rsidP="0097030B">
            <w:pPr>
              <w:spacing w:before="40" w:after="40"/>
              <w:jc w:val="both"/>
              <w:rPr>
                <w:rFonts w:ascii="Arial" w:hAnsi="Arial" w:cs="Arial"/>
                <w:sz w:val="22"/>
                <w:szCs w:val="22"/>
              </w:rPr>
            </w:pPr>
            <w:r w:rsidRPr="00577D12">
              <w:rPr>
                <w:rFonts w:ascii="Arial" w:eastAsia="Arial" w:hAnsi="Arial" w:cs="Arial"/>
                <w:sz w:val="22"/>
                <w:szCs w:val="22"/>
              </w:rPr>
              <w:t xml:space="preserve">Past underpayments (which must be supported by appropriate evidence) where claims are delayed by less than 6 months or fall within the same financial year (April-March), will be </w:t>
            </w:r>
            <w:r w:rsidR="00FE6978" w:rsidRPr="00577D12">
              <w:rPr>
                <w:rFonts w:ascii="Arial" w:eastAsia="Arial" w:hAnsi="Arial" w:cs="Arial"/>
                <w:sz w:val="22"/>
                <w:szCs w:val="22"/>
              </w:rPr>
              <w:lastRenderedPageBreak/>
              <w:t>honored</w:t>
            </w:r>
            <w:r w:rsidRPr="00577D12">
              <w:rPr>
                <w:rFonts w:ascii="Arial" w:eastAsia="Arial" w:hAnsi="Arial" w:cs="Arial"/>
                <w:sz w:val="22"/>
                <w:szCs w:val="22"/>
              </w:rPr>
              <w:t>. Delayed claims falling outside these timeframes will be managed on a discretionary basis</w:t>
            </w:r>
          </w:p>
          <w:p w14:paraId="323ABEDE" w14:textId="77777777" w:rsidR="004F7DC0" w:rsidRPr="00577D12" w:rsidRDefault="004F7DC0" w:rsidP="0097030B">
            <w:pPr>
              <w:spacing w:before="40" w:after="40"/>
              <w:jc w:val="both"/>
              <w:rPr>
                <w:rFonts w:ascii="Arial" w:hAnsi="Arial" w:cs="Arial"/>
                <w:sz w:val="22"/>
                <w:szCs w:val="22"/>
              </w:rPr>
            </w:pPr>
          </w:p>
          <w:p w14:paraId="12B91907" w14:textId="180E9EC1" w:rsidR="004F7DC0" w:rsidRDefault="004F7DC0" w:rsidP="0097030B">
            <w:pPr>
              <w:tabs>
                <w:tab w:val="left" w:pos="1097"/>
              </w:tabs>
              <w:spacing w:before="40" w:after="40"/>
              <w:jc w:val="both"/>
              <w:rPr>
                <w:rFonts w:ascii="Arial" w:hAnsi="Arial" w:cs="Arial"/>
                <w:sz w:val="22"/>
                <w:szCs w:val="22"/>
              </w:rPr>
            </w:pPr>
            <w:r w:rsidRPr="000D7CA1">
              <w:rPr>
                <w:rFonts w:ascii="Arial" w:hAnsi="Arial" w:cs="Arial"/>
                <w:sz w:val="22"/>
                <w:szCs w:val="22"/>
              </w:rPr>
              <w:t xml:space="preserve">NHS </w:t>
            </w:r>
            <w:r w:rsidR="00FE6978">
              <w:rPr>
                <w:rFonts w:ascii="Arial" w:hAnsi="Arial" w:cs="Arial"/>
                <w:sz w:val="22"/>
                <w:szCs w:val="22"/>
              </w:rPr>
              <w:t>Thames Valley ICB</w:t>
            </w:r>
            <w:r w:rsidRPr="000D7CA1">
              <w:rPr>
                <w:rFonts w:ascii="Arial" w:hAnsi="Arial" w:cs="Arial"/>
                <w:sz w:val="22"/>
                <w:szCs w:val="22"/>
              </w:rPr>
              <w:t xml:space="preserve"> reserves the right to check pharmacy contractors’ held information at any time to support post-payment verification.</w:t>
            </w:r>
          </w:p>
          <w:p w14:paraId="5FD91DC2" w14:textId="77777777" w:rsidR="00F26F2A" w:rsidRDefault="00F26F2A" w:rsidP="004F6FA2">
            <w:pPr>
              <w:spacing w:after="0" w:line="360" w:lineRule="auto"/>
              <w:rPr>
                <w:rFonts w:ascii="Arial" w:eastAsia="Calibri" w:hAnsi="Arial" w:cs="Arial"/>
                <w:b/>
                <w:color w:val="F79646"/>
                <w:szCs w:val="24"/>
                <w:lang w:val="en-GB" w:eastAsia="en-US"/>
              </w:rPr>
            </w:pPr>
          </w:p>
          <w:p w14:paraId="28A7100D" w14:textId="77777777" w:rsidR="00730DEE" w:rsidRDefault="00730DEE" w:rsidP="004F6FA2">
            <w:pPr>
              <w:spacing w:after="0" w:line="360" w:lineRule="auto"/>
              <w:rPr>
                <w:rFonts w:ascii="Arial" w:eastAsia="Calibri" w:hAnsi="Arial" w:cs="Arial"/>
                <w:b/>
                <w:color w:val="F79646"/>
                <w:szCs w:val="24"/>
                <w:lang w:val="en-GB" w:eastAsia="en-US"/>
              </w:rPr>
            </w:pPr>
          </w:p>
          <w:p w14:paraId="50BDF4E7" w14:textId="77777777" w:rsidR="00730DEE" w:rsidRDefault="00730DEE" w:rsidP="004F6FA2">
            <w:pPr>
              <w:spacing w:after="0" w:line="360" w:lineRule="auto"/>
              <w:rPr>
                <w:rFonts w:ascii="Arial" w:eastAsia="Calibri" w:hAnsi="Arial" w:cs="Arial"/>
                <w:b/>
                <w:color w:val="F79646"/>
                <w:szCs w:val="24"/>
                <w:lang w:val="en-GB" w:eastAsia="en-US"/>
              </w:rPr>
            </w:pPr>
          </w:p>
          <w:p w14:paraId="354F33AB" w14:textId="77777777" w:rsidR="00730DEE" w:rsidRDefault="00730DEE" w:rsidP="004F6FA2">
            <w:pPr>
              <w:spacing w:after="0" w:line="360" w:lineRule="auto"/>
              <w:rPr>
                <w:rFonts w:ascii="Arial" w:eastAsia="Calibri" w:hAnsi="Arial" w:cs="Arial"/>
                <w:b/>
                <w:color w:val="F79646"/>
                <w:szCs w:val="24"/>
                <w:lang w:val="en-GB" w:eastAsia="en-US"/>
              </w:rPr>
            </w:pPr>
          </w:p>
          <w:p w14:paraId="0B9F1595" w14:textId="77777777" w:rsidR="00730DEE" w:rsidRDefault="00730DEE" w:rsidP="004F6FA2">
            <w:pPr>
              <w:spacing w:after="0" w:line="360" w:lineRule="auto"/>
              <w:rPr>
                <w:rFonts w:ascii="Arial" w:eastAsia="Calibri" w:hAnsi="Arial" w:cs="Arial"/>
                <w:b/>
                <w:color w:val="F79646"/>
                <w:szCs w:val="24"/>
                <w:lang w:val="en-GB" w:eastAsia="en-US"/>
              </w:rPr>
            </w:pPr>
          </w:p>
          <w:p w14:paraId="675013FA" w14:textId="77777777" w:rsidR="00730DEE" w:rsidRDefault="00730DEE" w:rsidP="004F6FA2">
            <w:pPr>
              <w:spacing w:after="0" w:line="360" w:lineRule="auto"/>
              <w:rPr>
                <w:rFonts w:ascii="Arial" w:eastAsia="Calibri" w:hAnsi="Arial" w:cs="Arial"/>
                <w:b/>
                <w:color w:val="F79646"/>
                <w:szCs w:val="24"/>
                <w:lang w:val="en-GB" w:eastAsia="en-US"/>
              </w:rPr>
            </w:pPr>
          </w:p>
          <w:p w14:paraId="62E75E5E" w14:textId="77777777" w:rsidR="00730DEE" w:rsidRDefault="00730DEE" w:rsidP="004F6FA2">
            <w:pPr>
              <w:spacing w:after="0" w:line="360" w:lineRule="auto"/>
              <w:rPr>
                <w:rFonts w:ascii="Arial" w:eastAsia="Calibri" w:hAnsi="Arial" w:cs="Arial"/>
                <w:b/>
                <w:color w:val="F79646"/>
                <w:szCs w:val="24"/>
                <w:lang w:val="en-GB" w:eastAsia="en-US"/>
              </w:rPr>
            </w:pPr>
          </w:p>
          <w:p w14:paraId="3342087C" w14:textId="7C68E9AA" w:rsidR="004F6FA2" w:rsidRDefault="004F6FA2" w:rsidP="004F6FA2">
            <w:pPr>
              <w:spacing w:after="0" w:line="360" w:lineRule="auto"/>
              <w:rPr>
                <w:rFonts w:ascii="Arial" w:eastAsia="Calibri" w:hAnsi="Arial" w:cs="Arial"/>
                <w:b/>
                <w:color w:val="F79646"/>
                <w:szCs w:val="24"/>
                <w:lang w:val="en-GB" w:eastAsia="en-US"/>
              </w:rPr>
            </w:pPr>
            <w:r w:rsidRPr="000A294C">
              <w:rPr>
                <w:rFonts w:ascii="Arial" w:eastAsia="Calibri" w:hAnsi="Arial" w:cs="Arial"/>
                <w:b/>
                <w:color w:val="F79646"/>
                <w:szCs w:val="24"/>
                <w:lang w:val="en-GB" w:eastAsia="en-US"/>
              </w:rPr>
              <w:t xml:space="preserve">7.  </w:t>
            </w:r>
            <w:r>
              <w:rPr>
                <w:rFonts w:ascii="Arial" w:eastAsia="Calibri" w:hAnsi="Arial" w:cs="Arial"/>
                <w:b/>
                <w:color w:val="F79646"/>
                <w:szCs w:val="24"/>
                <w:lang w:val="en-GB" w:eastAsia="en-US"/>
              </w:rPr>
              <w:t>Termination of Contract</w:t>
            </w:r>
          </w:p>
          <w:p w14:paraId="066309BF" w14:textId="77777777" w:rsidR="00730DEE" w:rsidRDefault="00730DEE" w:rsidP="00730DEE">
            <w:pPr>
              <w:tabs>
                <w:tab w:val="left" w:pos="1097"/>
              </w:tabs>
              <w:spacing w:before="40" w:after="40"/>
              <w:jc w:val="both"/>
              <w:rPr>
                <w:rFonts w:ascii="Arial" w:hAnsi="Arial" w:cs="Arial"/>
                <w:sz w:val="22"/>
                <w:szCs w:val="22"/>
              </w:rPr>
            </w:pPr>
          </w:p>
          <w:p w14:paraId="744E7E04" w14:textId="0289049E" w:rsidR="00730DEE" w:rsidRPr="004F6FA2" w:rsidRDefault="00730DEE" w:rsidP="00730DEE">
            <w:pPr>
              <w:rPr>
                <w:rFonts w:ascii="Arial" w:hAnsi="Arial" w:cs="Arial"/>
                <w:sz w:val="22"/>
                <w:szCs w:val="22"/>
              </w:rPr>
            </w:pPr>
            <w:r w:rsidRPr="004F6FA2">
              <w:rPr>
                <w:rFonts w:ascii="Arial" w:hAnsi="Arial" w:cs="Arial"/>
                <w:sz w:val="22"/>
                <w:szCs w:val="22"/>
              </w:rPr>
              <w:t xml:space="preserve">Unless otherwise notified, this Locally Commissioned Service will remain in place until </w:t>
            </w:r>
            <w:r>
              <w:rPr>
                <w:rFonts w:ascii="Arial" w:hAnsi="Arial" w:cs="Arial"/>
                <w:sz w:val="22"/>
                <w:szCs w:val="22"/>
              </w:rPr>
              <w:t>30 September 2027</w:t>
            </w:r>
            <w:r w:rsidRPr="004F6FA2">
              <w:rPr>
                <w:rFonts w:ascii="Arial" w:hAnsi="Arial" w:cs="Arial"/>
                <w:sz w:val="22"/>
                <w:szCs w:val="22"/>
              </w:rPr>
              <w:t>. During the term of the contract, either NHS Thames Valley ICB or the Provider may terminate participation in the service by providing a minimum of three months' written notice.</w:t>
            </w:r>
          </w:p>
          <w:p w14:paraId="3AF7BBD4" w14:textId="5D82D2B4" w:rsidR="00730DEE" w:rsidRPr="004F6FA2" w:rsidRDefault="00730DEE" w:rsidP="00730DEE">
            <w:pPr>
              <w:rPr>
                <w:rFonts w:ascii="Arial" w:hAnsi="Arial" w:cs="Arial"/>
                <w:sz w:val="22"/>
                <w:szCs w:val="22"/>
              </w:rPr>
            </w:pPr>
            <w:r w:rsidRPr="004F6FA2">
              <w:rPr>
                <w:rFonts w:ascii="Arial" w:hAnsi="Arial" w:cs="Arial"/>
                <w:sz w:val="22"/>
                <w:szCs w:val="22"/>
              </w:rPr>
              <w:t>As NHS Thames Valley ICB will provide an upfront payment to support the purchase of the initial stockholding requirements for the Priority Medicines Supply Enhanced Service, pharmacy contractors will not be eligible to claim separate reimbursement for stock held solely to meet the service requirements, except where explicitly permitted under the service specification.</w:t>
            </w:r>
          </w:p>
          <w:p w14:paraId="51B8441A" w14:textId="7EDA21CB" w:rsidR="00730DEE" w:rsidRPr="004F6FA2" w:rsidRDefault="00730DEE" w:rsidP="00730DEE">
            <w:pPr>
              <w:rPr>
                <w:rFonts w:ascii="Arial" w:hAnsi="Arial" w:cs="Arial"/>
                <w:sz w:val="22"/>
                <w:szCs w:val="22"/>
              </w:rPr>
            </w:pPr>
            <w:r w:rsidRPr="004F6FA2">
              <w:rPr>
                <w:rFonts w:ascii="Arial" w:hAnsi="Arial" w:cs="Arial"/>
                <w:sz w:val="22"/>
                <w:szCs w:val="22"/>
              </w:rPr>
              <w:t>By signing this agreement, the pharmacy contractor acknowledges that if they withdraw from or terminate the service within six months of commencement, NHS Thames Valley ICB may require repayment of all or part of the initial stockholding payment, subject to review of the stock purchased and remaining service commitments.</w:t>
            </w:r>
          </w:p>
          <w:p w14:paraId="25197A54" w14:textId="77777777" w:rsidR="00730DEE" w:rsidRPr="004F6FA2" w:rsidRDefault="00730DEE" w:rsidP="00730DEE">
            <w:pPr>
              <w:rPr>
                <w:rFonts w:ascii="Arial" w:hAnsi="Arial" w:cs="Arial"/>
                <w:sz w:val="22"/>
                <w:szCs w:val="22"/>
              </w:rPr>
            </w:pPr>
            <w:r w:rsidRPr="004F6FA2">
              <w:rPr>
                <w:rFonts w:ascii="Arial" w:hAnsi="Arial" w:cs="Arial"/>
                <w:sz w:val="22"/>
                <w:szCs w:val="22"/>
              </w:rPr>
              <w:t>NHS Thames Valley ICB reserves the right to require immediate suspension of the service where it has reasonable grounds to believe that continuation of the service may pose a risk to patient safety, service quality, or contractual compliance.</w:t>
            </w:r>
          </w:p>
          <w:p w14:paraId="18EDF717" w14:textId="114F5C37" w:rsidR="00730DEE" w:rsidRPr="004F6FA2" w:rsidRDefault="00730DEE" w:rsidP="00730DEE">
            <w:pPr>
              <w:rPr>
                <w:rFonts w:ascii="Arial" w:hAnsi="Arial" w:cs="Arial"/>
                <w:sz w:val="22"/>
                <w:szCs w:val="22"/>
              </w:rPr>
            </w:pPr>
            <w:r w:rsidRPr="004F6FA2">
              <w:rPr>
                <w:rFonts w:ascii="Arial" w:hAnsi="Arial" w:cs="Arial"/>
                <w:sz w:val="22"/>
                <w:szCs w:val="22"/>
              </w:rPr>
              <w:t>If NHS Thames Valley ICB becomes aware that a participating pharmacy is persistently failing to maintain the agreed minimum stockholding requirements set out in Appendix 1, without a valid justification and without notifying NHS Thames Valley ICB, the pharmacy may be subject to review and may be removed from the service, with no entitlement to future service payments.</w:t>
            </w:r>
          </w:p>
          <w:p w14:paraId="7C2CE0FA" w14:textId="77777777" w:rsidR="00730DEE" w:rsidRPr="004F6FA2" w:rsidRDefault="00730DEE" w:rsidP="00730DEE">
            <w:pPr>
              <w:rPr>
                <w:rFonts w:ascii="Arial" w:hAnsi="Arial" w:cs="Arial"/>
                <w:sz w:val="22"/>
                <w:szCs w:val="22"/>
              </w:rPr>
            </w:pPr>
            <w:r w:rsidRPr="004F6FA2">
              <w:rPr>
                <w:rFonts w:ascii="Arial" w:hAnsi="Arial" w:cs="Arial"/>
                <w:sz w:val="22"/>
                <w:szCs w:val="22"/>
              </w:rPr>
              <w:t>The Priority Medicines Supply Enhanced Service and its associated formulary may be reviewed by NHS Thames Valley ICB at any time during the contract period to ensure that the service continues to meet local population needs, commissioning priorities, medicine availability, and national guidance. This may include amendments to the medicines included within the service, stockholding requirements, payment arrangements, or service delivery model</w:t>
            </w:r>
          </w:p>
          <w:p w14:paraId="17467E2C" w14:textId="77777777" w:rsidR="00730DEE" w:rsidRPr="000A294C" w:rsidRDefault="00730DEE" w:rsidP="004F6FA2">
            <w:pPr>
              <w:spacing w:after="0" w:line="360" w:lineRule="auto"/>
              <w:rPr>
                <w:rFonts w:ascii="Arial" w:eastAsia="Calibri" w:hAnsi="Arial" w:cs="Arial"/>
                <w:b/>
                <w:color w:val="F79646"/>
                <w:szCs w:val="24"/>
                <w:lang w:val="en-GB" w:eastAsia="en-US"/>
              </w:rPr>
            </w:pPr>
          </w:p>
          <w:p w14:paraId="7D5E80FD" w14:textId="77777777" w:rsidR="004F6FA2" w:rsidRDefault="004F6FA2" w:rsidP="0097030B">
            <w:pPr>
              <w:tabs>
                <w:tab w:val="left" w:pos="1097"/>
              </w:tabs>
              <w:spacing w:before="40" w:after="40"/>
              <w:jc w:val="both"/>
              <w:rPr>
                <w:rFonts w:ascii="Arial" w:hAnsi="Arial" w:cs="Arial"/>
                <w:sz w:val="22"/>
                <w:szCs w:val="22"/>
              </w:rPr>
            </w:pPr>
          </w:p>
          <w:p w14:paraId="3FD082C4" w14:textId="77777777" w:rsidR="004F6FA2" w:rsidRDefault="004F6FA2" w:rsidP="0097030B">
            <w:pPr>
              <w:tabs>
                <w:tab w:val="left" w:pos="1097"/>
              </w:tabs>
              <w:spacing w:before="40" w:after="40"/>
              <w:jc w:val="both"/>
              <w:rPr>
                <w:rFonts w:ascii="Arial" w:hAnsi="Arial" w:cs="Arial"/>
                <w:sz w:val="22"/>
                <w:szCs w:val="22"/>
              </w:rPr>
            </w:pPr>
          </w:p>
          <w:p w14:paraId="4762D4F8" w14:textId="77777777" w:rsidR="004F6FA2" w:rsidRDefault="004F6FA2" w:rsidP="0097030B">
            <w:pPr>
              <w:tabs>
                <w:tab w:val="left" w:pos="1097"/>
              </w:tabs>
              <w:spacing w:before="40" w:after="40"/>
              <w:jc w:val="both"/>
              <w:rPr>
                <w:rFonts w:ascii="Arial" w:hAnsi="Arial" w:cs="Arial"/>
                <w:sz w:val="22"/>
                <w:szCs w:val="22"/>
              </w:rPr>
            </w:pPr>
          </w:p>
          <w:p w14:paraId="17859206" w14:textId="77777777" w:rsidR="004F6FA2" w:rsidRDefault="004F6FA2" w:rsidP="0097030B">
            <w:pPr>
              <w:tabs>
                <w:tab w:val="left" w:pos="1097"/>
              </w:tabs>
              <w:spacing w:before="40" w:after="40"/>
              <w:jc w:val="both"/>
              <w:rPr>
                <w:rFonts w:ascii="Arial" w:hAnsi="Arial" w:cs="Arial"/>
                <w:sz w:val="22"/>
                <w:szCs w:val="22"/>
              </w:rPr>
            </w:pPr>
          </w:p>
          <w:p w14:paraId="7AC3242B" w14:textId="77777777" w:rsidR="004F6FA2" w:rsidRDefault="004F6FA2" w:rsidP="0097030B">
            <w:pPr>
              <w:tabs>
                <w:tab w:val="left" w:pos="1097"/>
              </w:tabs>
              <w:spacing w:before="40" w:after="40"/>
              <w:jc w:val="both"/>
              <w:rPr>
                <w:rFonts w:ascii="Arial" w:hAnsi="Arial" w:cs="Arial"/>
                <w:sz w:val="22"/>
                <w:szCs w:val="22"/>
              </w:rPr>
            </w:pPr>
          </w:p>
          <w:p w14:paraId="23ED8B7D" w14:textId="77777777" w:rsidR="004F6FA2" w:rsidRDefault="004F6FA2" w:rsidP="0097030B">
            <w:pPr>
              <w:tabs>
                <w:tab w:val="left" w:pos="1097"/>
              </w:tabs>
              <w:spacing w:before="40" w:after="40"/>
              <w:jc w:val="both"/>
              <w:rPr>
                <w:rFonts w:ascii="Arial" w:hAnsi="Arial" w:cs="Arial"/>
                <w:sz w:val="22"/>
                <w:szCs w:val="22"/>
              </w:rPr>
            </w:pPr>
          </w:p>
          <w:p w14:paraId="6201D4DE" w14:textId="77777777" w:rsidR="004F7DC0" w:rsidRPr="00D522AC" w:rsidRDefault="004F7DC0" w:rsidP="0097030B">
            <w:pPr>
              <w:spacing w:after="0"/>
              <w:rPr>
                <w:rFonts w:ascii="Arial" w:eastAsia="Times New Roman" w:hAnsi="Arial" w:cs="Arial"/>
                <w:bCs/>
                <w:sz w:val="20"/>
                <w:lang w:val="en-GB" w:eastAsia="en-US"/>
              </w:rPr>
            </w:pPr>
          </w:p>
        </w:tc>
      </w:tr>
      <w:tr w:rsidR="004F7DC0" w:rsidRPr="00D522AC" w14:paraId="296D351A" w14:textId="77777777" w:rsidTr="0097030B">
        <w:tc>
          <w:tcPr>
            <w:tcW w:w="0" w:type="auto"/>
            <w:tcBorders>
              <w:top w:val="nil"/>
              <w:left w:val="nil"/>
              <w:bottom w:val="nil"/>
              <w:right w:val="nil"/>
            </w:tcBorders>
          </w:tcPr>
          <w:p w14:paraId="70F95CE2" w14:textId="77777777" w:rsidR="004F7DC0" w:rsidRPr="00D522AC" w:rsidRDefault="004F7DC0" w:rsidP="0097030B">
            <w:pPr>
              <w:spacing w:after="0"/>
              <w:jc w:val="both"/>
              <w:rPr>
                <w:rFonts w:ascii="Arial" w:eastAsia="Times New Roman" w:hAnsi="Arial" w:cs="Arial"/>
                <w:bCs/>
                <w:sz w:val="20"/>
                <w:u w:val="single"/>
                <w:lang w:val="en-GB" w:eastAsia="en-US"/>
              </w:rPr>
            </w:pPr>
          </w:p>
        </w:tc>
      </w:tr>
    </w:tbl>
    <w:p w14:paraId="5C2721F5" w14:textId="77777777" w:rsidR="004F6FA2" w:rsidRDefault="004F6FA2" w:rsidP="004F7DC0">
      <w:pPr>
        <w:rPr>
          <w:rFonts w:ascii="Times New Roman" w:eastAsia="Times New Roman" w:hAnsi="Times New Roman" w:cs="Times New Roman"/>
          <w:szCs w:val="24"/>
          <w:lang w:val="en-GB" w:eastAsia="en-GB"/>
        </w:rPr>
      </w:pPr>
    </w:p>
    <w:p w14:paraId="34230EF6" w14:textId="77777777" w:rsidR="004F6FA2" w:rsidRDefault="004F6FA2" w:rsidP="004F7DC0">
      <w:pPr>
        <w:rPr>
          <w:rFonts w:ascii="Times New Roman" w:eastAsia="Times New Roman" w:hAnsi="Times New Roman" w:cs="Times New Roman"/>
          <w:szCs w:val="24"/>
          <w:lang w:val="en-GB" w:eastAsia="en-GB"/>
        </w:rPr>
      </w:pPr>
    </w:p>
    <w:p w14:paraId="7116232E" w14:textId="77777777" w:rsidR="004F6FA2" w:rsidRDefault="004F6FA2" w:rsidP="004F7DC0">
      <w:pPr>
        <w:rPr>
          <w:rFonts w:ascii="Times New Roman" w:eastAsia="Times New Roman" w:hAnsi="Times New Roman" w:cs="Times New Roman"/>
          <w:szCs w:val="24"/>
          <w:lang w:val="en-GB" w:eastAsia="en-GB"/>
        </w:rPr>
      </w:pPr>
    </w:p>
    <w:p w14:paraId="2A4561A0" w14:textId="77777777" w:rsidR="004F7DC0" w:rsidRDefault="004F7DC0" w:rsidP="004F7DC0">
      <w:pPr>
        <w:autoSpaceDE w:val="0"/>
        <w:autoSpaceDN w:val="0"/>
        <w:adjustRightInd w:val="0"/>
        <w:spacing w:after="0"/>
        <w:jc w:val="center"/>
        <w:rPr>
          <w:rFonts w:ascii="Arial" w:hAnsi="Arial" w:cs="Arial"/>
          <w:b/>
          <w:sz w:val="22"/>
          <w:szCs w:val="22"/>
        </w:rPr>
      </w:pPr>
    </w:p>
    <w:p w14:paraId="5F36E920" w14:textId="77777777" w:rsidR="00730DEE" w:rsidRDefault="00730DEE" w:rsidP="004F7DC0">
      <w:pPr>
        <w:autoSpaceDE w:val="0"/>
        <w:autoSpaceDN w:val="0"/>
        <w:adjustRightInd w:val="0"/>
        <w:spacing w:after="0"/>
        <w:jc w:val="center"/>
        <w:rPr>
          <w:rFonts w:ascii="Arial" w:hAnsi="Arial" w:cs="Arial"/>
          <w:b/>
          <w:sz w:val="22"/>
          <w:szCs w:val="22"/>
        </w:rPr>
      </w:pPr>
    </w:p>
    <w:p w14:paraId="31C00D8F" w14:textId="77777777" w:rsidR="00730DEE" w:rsidRDefault="00730DEE" w:rsidP="004F7DC0">
      <w:pPr>
        <w:autoSpaceDE w:val="0"/>
        <w:autoSpaceDN w:val="0"/>
        <w:adjustRightInd w:val="0"/>
        <w:spacing w:after="0"/>
        <w:jc w:val="center"/>
        <w:rPr>
          <w:rFonts w:ascii="Arial" w:hAnsi="Arial" w:cs="Arial"/>
          <w:b/>
          <w:sz w:val="22"/>
          <w:szCs w:val="22"/>
        </w:rPr>
      </w:pPr>
    </w:p>
    <w:p w14:paraId="18B760A1" w14:textId="77777777" w:rsidR="00730DEE" w:rsidRDefault="00730DEE" w:rsidP="004F7DC0">
      <w:pPr>
        <w:autoSpaceDE w:val="0"/>
        <w:autoSpaceDN w:val="0"/>
        <w:adjustRightInd w:val="0"/>
        <w:spacing w:after="0"/>
        <w:jc w:val="center"/>
        <w:rPr>
          <w:rFonts w:ascii="Arial" w:hAnsi="Arial" w:cs="Arial"/>
          <w:b/>
          <w:sz w:val="22"/>
          <w:szCs w:val="22"/>
        </w:rPr>
      </w:pPr>
    </w:p>
    <w:p w14:paraId="1ADA6B10" w14:textId="74C7A658" w:rsidR="004F7DC0" w:rsidRPr="000D7CA1" w:rsidRDefault="004F7DC0" w:rsidP="004F7DC0">
      <w:pPr>
        <w:autoSpaceDE w:val="0"/>
        <w:autoSpaceDN w:val="0"/>
        <w:adjustRightInd w:val="0"/>
        <w:spacing w:after="0"/>
        <w:jc w:val="center"/>
        <w:rPr>
          <w:rFonts w:ascii="Arial" w:hAnsi="Arial" w:cs="Arial"/>
          <w:b/>
          <w:sz w:val="22"/>
          <w:szCs w:val="22"/>
        </w:rPr>
      </w:pPr>
      <w:r w:rsidRPr="000D7CA1">
        <w:rPr>
          <w:rFonts w:ascii="Arial" w:hAnsi="Arial" w:cs="Arial"/>
          <w:b/>
          <w:sz w:val="22"/>
          <w:szCs w:val="22"/>
        </w:rPr>
        <w:t>Appendices:</w:t>
      </w:r>
    </w:p>
    <w:p w14:paraId="4849F5BE" w14:textId="77777777" w:rsidR="004F7DC0" w:rsidRPr="000D7CA1" w:rsidRDefault="004F7DC0" w:rsidP="004F7DC0">
      <w:pPr>
        <w:autoSpaceDE w:val="0"/>
        <w:autoSpaceDN w:val="0"/>
        <w:adjustRightInd w:val="0"/>
        <w:spacing w:after="0"/>
        <w:jc w:val="both"/>
        <w:rPr>
          <w:rFonts w:ascii="Arial" w:hAnsi="Arial" w:cs="Arial"/>
          <w:b/>
          <w:sz w:val="22"/>
          <w:szCs w:val="22"/>
        </w:rPr>
      </w:pPr>
    </w:p>
    <w:p w14:paraId="586544F3" w14:textId="3B9F81CA" w:rsidR="004F7DC0" w:rsidRDefault="004F7DC0" w:rsidP="004A27FF">
      <w:pPr>
        <w:autoSpaceDE w:val="0"/>
        <w:autoSpaceDN w:val="0"/>
        <w:adjustRightInd w:val="0"/>
        <w:spacing w:after="0"/>
        <w:jc w:val="center"/>
        <w:rPr>
          <w:rFonts w:ascii="Arial" w:hAnsi="Arial" w:cs="Arial"/>
          <w:szCs w:val="24"/>
        </w:rPr>
      </w:pPr>
      <w:r w:rsidRPr="00751634">
        <w:rPr>
          <w:rFonts w:ascii="Arial" w:hAnsi="Arial" w:cs="Arial"/>
          <w:b/>
          <w:szCs w:val="24"/>
        </w:rPr>
        <w:t>Appendix 1</w:t>
      </w:r>
      <w:r w:rsidR="009C6C14" w:rsidRPr="00751634">
        <w:rPr>
          <w:rFonts w:ascii="Arial" w:hAnsi="Arial" w:cs="Arial"/>
          <w:b/>
          <w:szCs w:val="24"/>
        </w:rPr>
        <w:t>:</w:t>
      </w:r>
      <w:r w:rsidR="009C6C14" w:rsidRPr="00751634">
        <w:rPr>
          <w:rFonts w:ascii="Arial" w:hAnsi="Arial" w:cs="Arial"/>
          <w:szCs w:val="24"/>
        </w:rPr>
        <w:t xml:space="preserve"> Priority</w:t>
      </w:r>
      <w:r w:rsidR="004A27FF">
        <w:rPr>
          <w:rFonts w:ascii="Arial" w:hAnsi="Arial" w:cs="Arial"/>
          <w:szCs w:val="24"/>
        </w:rPr>
        <w:t xml:space="preserve"> medicines supply- enhanced service</w:t>
      </w:r>
    </w:p>
    <w:p w14:paraId="401310B1" w14:textId="77777777" w:rsidR="004F7DC0" w:rsidRPr="00B87C8D" w:rsidRDefault="004F7DC0" w:rsidP="004F7DC0">
      <w:pPr>
        <w:autoSpaceDE w:val="0"/>
        <w:autoSpaceDN w:val="0"/>
        <w:adjustRightInd w:val="0"/>
        <w:spacing w:after="0"/>
        <w:jc w:val="both"/>
        <w:rPr>
          <w:rFonts w:ascii="Arial" w:hAnsi="Arial" w:cs="Arial"/>
          <w:szCs w:val="24"/>
        </w:rPr>
      </w:pPr>
    </w:p>
    <w:p w14:paraId="36743E27" w14:textId="77777777" w:rsidR="004F7DC0" w:rsidRPr="00751634" w:rsidRDefault="004F7DC0" w:rsidP="004F7DC0">
      <w:pPr>
        <w:spacing w:after="0"/>
        <w:rPr>
          <w:rFonts w:ascii="Arial" w:eastAsia="Arial" w:hAnsi="Arial" w:cs="Arial"/>
          <w:b/>
          <w:bCs/>
          <w:spacing w:val="-1"/>
        </w:rPr>
      </w:pPr>
    </w:p>
    <w:p w14:paraId="24812E91" w14:textId="355CE201" w:rsidR="004F7DC0" w:rsidRPr="00751634" w:rsidRDefault="004F7DC0" w:rsidP="004F7DC0">
      <w:pPr>
        <w:spacing w:after="0"/>
        <w:rPr>
          <w:rFonts w:ascii="Arial" w:eastAsia="Arial" w:hAnsi="Arial" w:cs="Arial"/>
          <w:b/>
          <w:bCs/>
        </w:rPr>
      </w:pPr>
      <w:r w:rsidRPr="00751634">
        <w:rPr>
          <w:rFonts w:ascii="Arial" w:eastAsia="Arial" w:hAnsi="Arial" w:cs="Arial"/>
          <w:b/>
          <w:bCs/>
          <w:spacing w:val="-1"/>
        </w:rPr>
        <w:t>P</w:t>
      </w:r>
      <w:r w:rsidRPr="00751634">
        <w:rPr>
          <w:rFonts w:ascii="Arial" w:eastAsia="Arial" w:hAnsi="Arial" w:cs="Arial"/>
          <w:b/>
          <w:bCs/>
        </w:rPr>
        <w:t>al</w:t>
      </w:r>
      <w:r w:rsidRPr="00751634">
        <w:rPr>
          <w:rFonts w:ascii="Arial" w:eastAsia="Arial" w:hAnsi="Arial" w:cs="Arial"/>
          <w:b/>
          <w:bCs/>
          <w:spacing w:val="2"/>
        </w:rPr>
        <w:t>l</w:t>
      </w:r>
      <w:r w:rsidRPr="00751634">
        <w:rPr>
          <w:rFonts w:ascii="Arial" w:eastAsia="Arial" w:hAnsi="Arial" w:cs="Arial"/>
          <w:b/>
          <w:bCs/>
          <w:spacing w:val="1"/>
        </w:rPr>
        <w:t>i</w:t>
      </w:r>
      <w:r w:rsidRPr="00751634">
        <w:rPr>
          <w:rFonts w:ascii="Arial" w:eastAsia="Arial" w:hAnsi="Arial" w:cs="Arial"/>
          <w:b/>
          <w:bCs/>
        </w:rPr>
        <w:t>a</w:t>
      </w:r>
      <w:r w:rsidRPr="00751634">
        <w:rPr>
          <w:rFonts w:ascii="Arial" w:eastAsia="Arial" w:hAnsi="Arial" w:cs="Arial"/>
          <w:b/>
          <w:bCs/>
          <w:spacing w:val="-2"/>
        </w:rPr>
        <w:t>t</w:t>
      </w:r>
      <w:r w:rsidRPr="00751634">
        <w:rPr>
          <w:rFonts w:ascii="Arial" w:eastAsia="Arial" w:hAnsi="Arial" w:cs="Arial"/>
          <w:b/>
          <w:bCs/>
          <w:spacing w:val="1"/>
        </w:rPr>
        <w:t>i</w:t>
      </w:r>
      <w:r w:rsidRPr="00751634">
        <w:rPr>
          <w:rFonts w:ascii="Arial" w:eastAsia="Arial" w:hAnsi="Arial" w:cs="Arial"/>
          <w:b/>
          <w:bCs/>
          <w:spacing w:val="-3"/>
        </w:rPr>
        <w:t>v</w:t>
      </w:r>
      <w:r w:rsidRPr="00751634">
        <w:rPr>
          <w:rFonts w:ascii="Arial" w:eastAsia="Arial" w:hAnsi="Arial" w:cs="Arial"/>
          <w:b/>
          <w:bCs/>
        </w:rPr>
        <w:t>e C</w:t>
      </w:r>
      <w:r w:rsidRPr="00751634">
        <w:rPr>
          <w:rFonts w:ascii="Arial" w:eastAsia="Arial" w:hAnsi="Arial" w:cs="Arial"/>
          <w:b/>
          <w:bCs/>
          <w:spacing w:val="-1"/>
        </w:rPr>
        <w:t>a</w:t>
      </w:r>
      <w:r w:rsidRPr="00751634">
        <w:rPr>
          <w:rFonts w:ascii="Arial" w:eastAsia="Arial" w:hAnsi="Arial" w:cs="Arial"/>
          <w:b/>
          <w:bCs/>
        </w:rPr>
        <w:t>re</w:t>
      </w:r>
      <w:r w:rsidR="004A27FF">
        <w:rPr>
          <w:rFonts w:ascii="Arial" w:eastAsia="Arial" w:hAnsi="Arial" w:cs="Arial"/>
          <w:b/>
          <w:bCs/>
        </w:rPr>
        <w:t>/ End of Life</w:t>
      </w:r>
      <w:r w:rsidRPr="00751634">
        <w:rPr>
          <w:rFonts w:ascii="Arial" w:eastAsia="Arial" w:hAnsi="Arial" w:cs="Arial"/>
          <w:b/>
          <w:bCs/>
          <w:spacing w:val="1"/>
        </w:rPr>
        <w:t xml:space="preserve"> </w:t>
      </w:r>
      <w:r w:rsidRPr="00751634">
        <w:rPr>
          <w:rFonts w:ascii="Arial" w:eastAsia="Arial" w:hAnsi="Arial" w:cs="Arial"/>
          <w:b/>
          <w:bCs/>
          <w:spacing w:val="-3"/>
        </w:rPr>
        <w:t>e</w:t>
      </w:r>
      <w:r w:rsidRPr="00751634">
        <w:rPr>
          <w:rFonts w:ascii="Arial" w:eastAsia="Arial" w:hAnsi="Arial" w:cs="Arial"/>
          <w:b/>
          <w:bCs/>
        </w:rPr>
        <w:t>merge</w:t>
      </w:r>
      <w:r w:rsidRPr="00751634">
        <w:rPr>
          <w:rFonts w:ascii="Arial" w:eastAsia="Arial" w:hAnsi="Arial" w:cs="Arial"/>
          <w:b/>
          <w:bCs/>
          <w:spacing w:val="-1"/>
        </w:rPr>
        <w:t>n</w:t>
      </w:r>
      <w:r w:rsidRPr="00751634">
        <w:rPr>
          <w:rFonts w:ascii="Arial" w:eastAsia="Arial" w:hAnsi="Arial" w:cs="Arial"/>
          <w:b/>
          <w:bCs/>
        </w:rPr>
        <w:t>cy</w:t>
      </w:r>
      <w:r w:rsidRPr="00751634">
        <w:rPr>
          <w:rFonts w:ascii="Arial" w:eastAsia="Arial" w:hAnsi="Arial" w:cs="Arial"/>
          <w:b/>
          <w:bCs/>
          <w:spacing w:val="-4"/>
        </w:rPr>
        <w:t xml:space="preserve"> </w:t>
      </w:r>
      <w:r w:rsidRPr="00751634">
        <w:rPr>
          <w:rFonts w:ascii="Arial" w:eastAsia="Arial" w:hAnsi="Arial" w:cs="Arial"/>
          <w:b/>
          <w:bCs/>
        </w:rPr>
        <w:t>drug List</w:t>
      </w:r>
      <w:r w:rsidRPr="00751634">
        <w:rPr>
          <w:rFonts w:ascii="Arial" w:eastAsia="Arial" w:hAnsi="Arial" w:cs="Arial"/>
          <w:b/>
          <w:bCs/>
          <w:spacing w:val="2"/>
        </w:rPr>
        <w:t xml:space="preserve"> </w:t>
      </w:r>
      <w:r w:rsidRPr="00751634">
        <w:rPr>
          <w:rFonts w:ascii="Arial" w:eastAsia="Arial" w:hAnsi="Arial" w:cs="Arial"/>
          <w:b/>
          <w:bCs/>
          <w:spacing w:val="-2"/>
        </w:rPr>
        <w:t>(</w:t>
      </w:r>
      <w:r w:rsidRPr="00751634">
        <w:rPr>
          <w:rFonts w:ascii="Arial" w:eastAsia="Arial" w:hAnsi="Arial" w:cs="Arial"/>
          <w:b/>
          <w:bCs/>
          <w:spacing w:val="1"/>
        </w:rPr>
        <w:t>t</w:t>
      </w:r>
      <w:r w:rsidRPr="00751634">
        <w:rPr>
          <w:rFonts w:ascii="Arial" w:eastAsia="Arial" w:hAnsi="Arial" w:cs="Arial"/>
          <w:b/>
          <w:bCs/>
        </w:rPr>
        <w:t>o</w:t>
      </w:r>
      <w:r w:rsidRPr="00751634">
        <w:rPr>
          <w:rFonts w:ascii="Arial" w:eastAsia="Arial" w:hAnsi="Arial" w:cs="Arial"/>
          <w:b/>
          <w:bCs/>
          <w:spacing w:val="-2"/>
        </w:rPr>
        <w:t xml:space="preserve"> </w:t>
      </w:r>
      <w:r w:rsidRPr="00751634">
        <w:rPr>
          <w:rFonts w:ascii="Arial" w:eastAsia="Arial" w:hAnsi="Arial" w:cs="Arial"/>
          <w:b/>
          <w:bCs/>
        </w:rPr>
        <w:t>be stoc</w:t>
      </w:r>
      <w:r w:rsidRPr="00751634">
        <w:rPr>
          <w:rFonts w:ascii="Arial" w:eastAsia="Arial" w:hAnsi="Arial" w:cs="Arial"/>
          <w:b/>
          <w:bCs/>
          <w:spacing w:val="-1"/>
        </w:rPr>
        <w:t>k</w:t>
      </w:r>
      <w:r w:rsidRPr="00751634">
        <w:rPr>
          <w:rFonts w:ascii="Arial" w:eastAsia="Arial" w:hAnsi="Arial" w:cs="Arial"/>
          <w:b/>
          <w:bCs/>
        </w:rPr>
        <w:t>ed</w:t>
      </w:r>
      <w:r w:rsidRPr="00751634">
        <w:rPr>
          <w:rFonts w:ascii="Arial" w:eastAsia="Arial" w:hAnsi="Arial" w:cs="Arial"/>
          <w:b/>
          <w:bCs/>
          <w:spacing w:val="-2"/>
        </w:rPr>
        <w:t xml:space="preserve"> </w:t>
      </w:r>
      <w:r w:rsidRPr="00751634">
        <w:rPr>
          <w:rFonts w:ascii="Arial" w:eastAsia="Arial" w:hAnsi="Arial" w:cs="Arial"/>
          <w:b/>
          <w:bCs/>
        </w:rPr>
        <w:t>by</w:t>
      </w:r>
      <w:r w:rsidRPr="00751634">
        <w:rPr>
          <w:rFonts w:ascii="Arial" w:eastAsia="Arial" w:hAnsi="Arial" w:cs="Arial"/>
          <w:b/>
          <w:bCs/>
          <w:spacing w:val="-5"/>
        </w:rPr>
        <w:t xml:space="preserve"> </w:t>
      </w:r>
      <w:r w:rsidRPr="00751634">
        <w:rPr>
          <w:rFonts w:ascii="Arial" w:eastAsia="Arial" w:hAnsi="Arial" w:cs="Arial"/>
          <w:b/>
          <w:bCs/>
        </w:rPr>
        <w:t>all</w:t>
      </w:r>
      <w:r w:rsidRPr="00751634">
        <w:rPr>
          <w:rFonts w:ascii="Arial" w:eastAsia="Arial" w:hAnsi="Arial" w:cs="Arial"/>
          <w:b/>
          <w:bCs/>
          <w:spacing w:val="3"/>
        </w:rPr>
        <w:t xml:space="preserve"> </w:t>
      </w:r>
      <w:r w:rsidRPr="00751634">
        <w:rPr>
          <w:rFonts w:ascii="Arial" w:eastAsia="Arial" w:hAnsi="Arial" w:cs="Arial"/>
          <w:b/>
          <w:bCs/>
        </w:rPr>
        <w:t>p</w:t>
      </w:r>
      <w:r w:rsidRPr="00751634">
        <w:rPr>
          <w:rFonts w:ascii="Arial" w:eastAsia="Arial" w:hAnsi="Arial" w:cs="Arial"/>
          <w:b/>
          <w:bCs/>
          <w:spacing w:val="-1"/>
        </w:rPr>
        <w:t>h</w:t>
      </w:r>
      <w:r w:rsidRPr="00751634">
        <w:rPr>
          <w:rFonts w:ascii="Arial" w:eastAsia="Arial" w:hAnsi="Arial" w:cs="Arial"/>
          <w:b/>
          <w:bCs/>
        </w:rPr>
        <w:t>a</w:t>
      </w:r>
      <w:r w:rsidRPr="00751634">
        <w:rPr>
          <w:rFonts w:ascii="Arial" w:eastAsia="Arial" w:hAnsi="Arial" w:cs="Arial"/>
          <w:b/>
          <w:bCs/>
          <w:spacing w:val="-2"/>
        </w:rPr>
        <w:t>r</w:t>
      </w:r>
      <w:r w:rsidRPr="00751634">
        <w:rPr>
          <w:rFonts w:ascii="Arial" w:eastAsia="Arial" w:hAnsi="Arial" w:cs="Arial"/>
          <w:b/>
          <w:bCs/>
        </w:rPr>
        <w:t>macy c</w:t>
      </w:r>
      <w:r w:rsidRPr="00751634">
        <w:rPr>
          <w:rFonts w:ascii="Arial" w:eastAsia="Arial" w:hAnsi="Arial" w:cs="Arial"/>
          <w:b/>
          <w:bCs/>
          <w:spacing w:val="-1"/>
        </w:rPr>
        <w:t>o</w:t>
      </w:r>
      <w:r w:rsidRPr="00751634">
        <w:rPr>
          <w:rFonts w:ascii="Arial" w:eastAsia="Arial" w:hAnsi="Arial" w:cs="Arial"/>
          <w:b/>
          <w:bCs/>
        </w:rPr>
        <w:t>nt</w:t>
      </w:r>
      <w:r w:rsidRPr="00751634">
        <w:rPr>
          <w:rFonts w:ascii="Arial" w:eastAsia="Arial" w:hAnsi="Arial" w:cs="Arial"/>
          <w:b/>
          <w:bCs/>
          <w:spacing w:val="1"/>
        </w:rPr>
        <w:t>r</w:t>
      </w:r>
      <w:r w:rsidRPr="00751634">
        <w:rPr>
          <w:rFonts w:ascii="Arial" w:eastAsia="Arial" w:hAnsi="Arial" w:cs="Arial"/>
          <w:b/>
          <w:bCs/>
        </w:rPr>
        <w:t>a</w:t>
      </w:r>
      <w:r w:rsidRPr="00751634">
        <w:rPr>
          <w:rFonts w:ascii="Arial" w:eastAsia="Arial" w:hAnsi="Arial" w:cs="Arial"/>
          <w:b/>
          <w:bCs/>
          <w:spacing w:val="-1"/>
        </w:rPr>
        <w:t>c</w:t>
      </w:r>
      <w:r w:rsidRPr="00751634">
        <w:rPr>
          <w:rFonts w:ascii="Arial" w:eastAsia="Arial" w:hAnsi="Arial" w:cs="Arial"/>
          <w:b/>
          <w:bCs/>
          <w:spacing w:val="1"/>
        </w:rPr>
        <w:t>t</w:t>
      </w:r>
      <w:r w:rsidRPr="00751634">
        <w:rPr>
          <w:rFonts w:ascii="Arial" w:eastAsia="Arial" w:hAnsi="Arial" w:cs="Arial"/>
          <w:b/>
          <w:bCs/>
          <w:spacing w:val="-3"/>
        </w:rPr>
        <w:t>o</w:t>
      </w:r>
      <w:r w:rsidRPr="00751634">
        <w:rPr>
          <w:rFonts w:ascii="Arial" w:eastAsia="Arial" w:hAnsi="Arial" w:cs="Arial"/>
          <w:b/>
          <w:bCs/>
        </w:rPr>
        <w:t>rs</w:t>
      </w:r>
      <w:r w:rsidRPr="00751634">
        <w:rPr>
          <w:rFonts w:ascii="Arial" w:eastAsia="Arial" w:hAnsi="Arial" w:cs="Arial"/>
          <w:b/>
          <w:bCs/>
          <w:spacing w:val="1"/>
        </w:rPr>
        <w:t xml:space="preserve"> </w:t>
      </w:r>
      <w:r w:rsidRPr="00751634">
        <w:rPr>
          <w:rFonts w:ascii="Arial" w:eastAsia="Arial" w:hAnsi="Arial" w:cs="Arial"/>
          <w:b/>
          <w:bCs/>
          <w:spacing w:val="-3"/>
        </w:rPr>
        <w:t>participating in</w:t>
      </w:r>
      <w:r w:rsidRPr="00751634">
        <w:rPr>
          <w:rFonts w:ascii="Arial" w:eastAsia="Arial" w:hAnsi="Arial" w:cs="Arial"/>
          <w:b/>
          <w:bCs/>
        </w:rPr>
        <w:t xml:space="preserve"> </w:t>
      </w:r>
      <w:r w:rsidRPr="00751634">
        <w:rPr>
          <w:rFonts w:ascii="Arial" w:eastAsia="Arial" w:hAnsi="Arial" w:cs="Arial"/>
          <w:b/>
          <w:bCs/>
          <w:spacing w:val="1"/>
        </w:rPr>
        <w:t>t</w:t>
      </w:r>
      <w:r w:rsidRPr="00751634">
        <w:rPr>
          <w:rFonts w:ascii="Arial" w:eastAsia="Arial" w:hAnsi="Arial" w:cs="Arial"/>
          <w:b/>
          <w:bCs/>
        </w:rPr>
        <w:t>he L</w:t>
      </w:r>
      <w:r w:rsidRPr="00751634">
        <w:rPr>
          <w:rFonts w:ascii="Arial" w:eastAsia="Arial" w:hAnsi="Arial" w:cs="Arial"/>
          <w:b/>
          <w:bCs/>
          <w:spacing w:val="-2"/>
        </w:rPr>
        <w:t>C</w:t>
      </w:r>
      <w:r w:rsidRPr="00751634">
        <w:rPr>
          <w:rFonts w:ascii="Arial" w:eastAsia="Arial" w:hAnsi="Arial" w:cs="Arial"/>
          <w:b/>
          <w:bCs/>
          <w:spacing w:val="-1"/>
        </w:rPr>
        <w:t>S</w:t>
      </w:r>
      <w:r w:rsidRPr="00751634">
        <w:rPr>
          <w:rFonts w:ascii="Arial" w:eastAsia="Arial" w:hAnsi="Arial" w:cs="Arial"/>
          <w:b/>
          <w:bCs/>
        </w:rPr>
        <w:t xml:space="preserve">): </w:t>
      </w:r>
    </w:p>
    <w:p w14:paraId="0AE446B2" w14:textId="77777777" w:rsidR="004F7DC0" w:rsidRPr="00B52DBD" w:rsidRDefault="004F7DC0" w:rsidP="004F7DC0">
      <w:pPr>
        <w:spacing w:after="0"/>
        <w:ind w:left="881"/>
        <w:rPr>
          <w:rFonts w:eastAsia="Arial" w:cstheme="minorHAnsi"/>
          <w:b/>
          <w:bCs/>
        </w:rPr>
      </w:pPr>
    </w:p>
    <w:p w14:paraId="7278E238" w14:textId="77777777" w:rsidR="004F7DC0" w:rsidRPr="00F07976" w:rsidRDefault="004F7DC0" w:rsidP="004F7DC0">
      <w:pPr>
        <w:spacing w:after="0"/>
        <w:ind w:left="881"/>
        <w:rPr>
          <w:rFonts w:ascii="Arial" w:hAnsi="Arial" w:cs="Arial"/>
          <w:b/>
          <w:sz w:val="20"/>
          <w:highlight w:val="yellow"/>
        </w:rPr>
      </w:pPr>
    </w:p>
    <w:tbl>
      <w:tblPr>
        <w:tblW w:w="8160" w:type="dxa"/>
        <w:tblLook w:val="04A0" w:firstRow="1" w:lastRow="0" w:firstColumn="1" w:lastColumn="0" w:noHBand="0" w:noVBand="1"/>
      </w:tblPr>
      <w:tblGrid>
        <w:gridCol w:w="3540"/>
        <w:gridCol w:w="2340"/>
        <w:gridCol w:w="2280"/>
      </w:tblGrid>
      <w:tr w:rsidR="004F7DC0" w:rsidRPr="000E04A1" w14:paraId="335360C3" w14:textId="77777777" w:rsidTr="0097030B">
        <w:trPr>
          <w:trHeight w:val="310"/>
        </w:trPr>
        <w:tc>
          <w:tcPr>
            <w:tcW w:w="3540" w:type="dxa"/>
            <w:tcBorders>
              <w:top w:val="single" w:sz="4" w:space="0" w:color="auto"/>
              <w:left w:val="single" w:sz="4" w:space="0" w:color="auto"/>
              <w:bottom w:val="single" w:sz="4" w:space="0" w:color="auto"/>
              <w:right w:val="single" w:sz="4" w:space="0" w:color="auto"/>
            </w:tcBorders>
            <w:hideMark/>
          </w:tcPr>
          <w:p w14:paraId="228B6A18" w14:textId="77777777" w:rsidR="004F7DC0" w:rsidRPr="000E04A1" w:rsidRDefault="004F7DC0" w:rsidP="0097030B">
            <w:pPr>
              <w:spacing w:after="0"/>
              <w:rPr>
                <w:rFonts w:ascii="Arial" w:eastAsia="Times New Roman" w:hAnsi="Arial" w:cs="Arial"/>
                <w:b/>
                <w:bCs/>
                <w:color w:val="000000"/>
                <w:szCs w:val="24"/>
                <w:lang w:val="en-GB" w:eastAsia="en-GB"/>
              </w:rPr>
            </w:pPr>
            <w:r w:rsidRPr="000E04A1">
              <w:rPr>
                <w:rFonts w:ascii="Arial" w:eastAsia="Times New Roman" w:hAnsi="Arial" w:cs="Arial"/>
                <w:b/>
                <w:bCs/>
                <w:color w:val="000000"/>
                <w:szCs w:val="24"/>
                <w:lang w:val="en-GB" w:eastAsia="en-GB"/>
              </w:rPr>
              <w:t>Drug name</w:t>
            </w:r>
          </w:p>
        </w:tc>
        <w:tc>
          <w:tcPr>
            <w:tcW w:w="2340" w:type="dxa"/>
            <w:tcBorders>
              <w:top w:val="single" w:sz="4" w:space="0" w:color="auto"/>
              <w:left w:val="nil"/>
              <w:bottom w:val="single" w:sz="4" w:space="0" w:color="auto"/>
              <w:right w:val="single" w:sz="4" w:space="0" w:color="auto"/>
            </w:tcBorders>
            <w:hideMark/>
          </w:tcPr>
          <w:p w14:paraId="5971D5FC" w14:textId="77777777" w:rsidR="004F7DC0" w:rsidRPr="000E04A1" w:rsidRDefault="004F7DC0" w:rsidP="0097030B">
            <w:pPr>
              <w:spacing w:after="0"/>
              <w:rPr>
                <w:rFonts w:ascii="Arial" w:eastAsia="Times New Roman" w:hAnsi="Arial" w:cs="Arial"/>
                <w:b/>
                <w:bCs/>
                <w:color w:val="000000"/>
                <w:szCs w:val="24"/>
                <w:lang w:val="en-GB" w:eastAsia="en-GB"/>
              </w:rPr>
            </w:pPr>
            <w:r w:rsidRPr="000E04A1">
              <w:rPr>
                <w:rFonts w:ascii="Arial" w:eastAsia="Times New Roman" w:hAnsi="Arial" w:cs="Arial"/>
                <w:b/>
                <w:bCs/>
                <w:color w:val="000000"/>
                <w:szCs w:val="24"/>
                <w:lang w:val="en-GB" w:eastAsia="en-GB"/>
              </w:rPr>
              <w:t>Strength</w:t>
            </w:r>
          </w:p>
        </w:tc>
        <w:tc>
          <w:tcPr>
            <w:tcW w:w="2280" w:type="dxa"/>
            <w:tcBorders>
              <w:top w:val="single" w:sz="4" w:space="0" w:color="auto"/>
              <w:left w:val="nil"/>
              <w:bottom w:val="single" w:sz="4" w:space="0" w:color="auto"/>
              <w:right w:val="single" w:sz="4" w:space="0" w:color="auto"/>
            </w:tcBorders>
            <w:hideMark/>
          </w:tcPr>
          <w:p w14:paraId="7F2B1862" w14:textId="77777777" w:rsidR="004F7DC0" w:rsidRPr="000E04A1" w:rsidRDefault="004F7DC0" w:rsidP="0097030B">
            <w:pPr>
              <w:spacing w:after="0"/>
              <w:rPr>
                <w:rFonts w:ascii="Arial" w:eastAsia="Times New Roman" w:hAnsi="Arial" w:cs="Arial"/>
                <w:b/>
                <w:bCs/>
                <w:color w:val="000000"/>
                <w:szCs w:val="24"/>
                <w:lang w:val="en-GB" w:eastAsia="en-GB"/>
              </w:rPr>
            </w:pPr>
            <w:r w:rsidRPr="000E04A1">
              <w:rPr>
                <w:rFonts w:ascii="Arial" w:eastAsia="Times New Roman" w:hAnsi="Arial" w:cs="Arial"/>
                <w:b/>
                <w:bCs/>
                <w:color w:val="000000"/>
                <w:szCs w:val="24"/>
                <w:lang w:val="en-GB" w:eastAsia="en-GB"/>
              </w:rPr>
              <w:t>MINIMUM Quantity</w:t>
            </w:r>
          </w:p>
        </w:tc>
      </w:tr>
      <w:tr w:rsidR="004F7DC0" w:rsidRPr="000E04A1" w14:paraId="5B2D2B65"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20B3E7BE" w14:textId="77777777" w:rsidR="004F7DC0" w:rsidRPr="000E04A1" w:rsidRDefault="004F7DC0" w:rsidP="0097030B">
            <w:pPr>
              <w:spacing w:after="0"/>
              <w:rPr>
                <w:rFonts w:ascii="Arial" w:eastAsia="Times New Roman" w:hAnsi="Arial" w:cs="Arial"/>
                <w:sz w:val="22"/>
                <w:szCs w:val="22"/>
                <w:lang w:val="en-GB" w:eastAsia="en-GB"/>
              </w:rPr>
            </w:pPr>
            <w:r w:rsidRPr="000E04A1">
              <w:rPr>
                <w:rFonts w:ascii="Arial" w:eastAsia="Times New Roman" w:hAnsi="Arial" w:cs="Arial"/>
                <w:sz w:val="22"/>
                <w:szCs w:val="22"/>
                <w:lang w:val="en-GB" w:eastAsia="en-GB"/>
              </w:rPr>
              <w:t xml:space="preserve">Alfentanil injection </w:t>
            </w:r>
          </w:p>
        </w:tc>
        <w:tc>
          <w:tcPr>
            <w:tcW w:w="2340" w:type="dxa"/>
            <w:tcBorders>
              <w:top w:val="nil"/>
              <w:left w:val="nil"/>
              <w:bottom w:val="single" w:sz="4" w:space="0" w:color="auto"/>
              <w:right w:val="single" w:sz="4" w:space="0" w:color="auto"/>
            </w:tcBorders>
            <w:shd w:val="clear" w:color="000000" w:fill="FFFFFF"/>
            <w:hideMark/>
          </w:tcPr>
          <w:p w14:paraId="30CE21C4" w14:textId="77777777" w:rsidR="004F7DC0" w:rsidRPr="000E04A1" w:rsidRDefault="004F7DC0" w:rsidP="0097030B">
            <w:pPr>
              <w:spacing w:after="0"/>
              <w:rPr>
                <w:rFonts w:ascii="Arial" w:eastAsia="Times New Roman" w:hAnsi="Arial" w:cs="Arial"/>
                <w:sz w:val="22"/>
                <w:szCs w:val="22"/>
                <w:lang w:val="en-GB" w:eastAsia="en-GB"/>
              </w:rPr>
            </w:pPr>
            <w:r w:rsidRPr="000E04A1">
              <w:rPr>
                <w:rFonts w:ascii="Arial" w:eastAsia="Times New Roman" w:hAnsi="Arial" w:cs="Arial"/>
                <w:sz w:val="22"/>
                <w:szCs w:val="22"/>
                <w:lang w:val="en-GB" w:eastAsia="en-GB"/>
              </w:rPr>
              <w:t>500mcg/ml</w:t>
            </w:r>
          </w:p>
        </w:tc>
        <w:tc>
          <w:tcPr>
            <w:tcW w:w="2280" w:type="dxa"/>
            <w:tcBorders>
              <w:top w:val="nil"/>
              <w:left w:val="nil"/>
              <w:bottom w:val="single" w:sz="4" w:space="0" w:color="auto"/>
              <w:right w:val="single" w:sz="4" w:space="0" w:color="auto"/>
            </w:tcBorders>
            <w:shd w:val="clear" w:color="000000" w:fill="FFFFFF"/>
            <w:hideMark/>
          </w:tcPr>
          <w:p w14:paraId="6EF22974" w14:textId="77777777" w:rsidR="004F7DC0" w:rsidRPr="000E04A1" w:rsidRDefault="004F7DC0" w:rsidP="0097030B">
            <w:pPr>
              <w:spacing w:after="0"/>
              <w:rPr>
                <w:rFonts w:ascii="Arial" w:eastAsia="Times New Roman" w:hAnsi="Arial" w:cs="Arial"/>
                <w:sz w:val="22"/>
                <w:szCs w:val="22"/>
                <w:lang w:val="en-GB" w:eastAsia="en-GB"/>
              </w:rPr>
            </w:pPr>
            <w:r w:rsidRPr="000E04A1">
              <w:rPr>
                <w:rFonts w:ascii="Arial" w:eastAsia="Times New Roman" w:hAnsi="Arial" w:cs="Arial"/>
                <w:sz w:val="22"/>
                <w:szCs w:val="22"/>
                <w:lang w:val="en-GB" w:eastAsia="en-GB"/>
              </w:rPr>
              <w:t>10 x 2ml ampoules</w:t>
            </w:r>
          </w:p>
        </w:tc>
      </w:tr>
      <w:tr w:rsidR="004F7DC0" w:rsidRPr="000E04A1" w14:paraId="7D44890D"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6EE69D07"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Cyclizine</w:t>
            </w:r>
          </w:p>
        </w:tc>
        <w:tc>
          <w:tcPr>
            <w:tcW w:w="2340" w:type="dxa"/>
            <w:tcBorders>
              <w:top w:val="nil"/>
              <w:left w:val="nil"/>
              <w:bottom w:val="single" w:sz="4" w:space="0" w:color="auto"/>
              <w:right w:val="single" w:sz="4" w:space="0" w:color="auto"/>
            </w:tcBorders>
            <w:shd w:val="clear" w:color="000000" w:fill="FFFFFF"/>
            <w:hideMark/>
          </w:tcPr>
          <w:p w14:paraId="2022FF7E"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50mg/ml</w:t>
            </w:r>
          </w:p>
        </w:tc>
        <w:tc>
          <w:tcPr>
            <w:tcW w:w="2280" w:type="dxa"/>
            <w:tcBorders>
              <w:top w:val="nil"/>
              <w:left w:val="nil"/>
              <w:bottom w:val="single" w:sz="4" w:space="0" w:color="auto"/>
              <w:right w:val="single" w:sz="4" w:space="0" w:color="auto"/>
            </w:tcBorders>
            <w:shd w:val="clear" w:color="000000" w:fill="FFFFFF"/>
            <w:hideMark/>
          </w:tcPr>
          <w:p w14:paraId="79B0589D"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 x 1ml ampoules</w:t>
            </w:r>
          </w:p>
        </w:tc>
      </w:tr>
      <w:tr w:rsidR="004F7DC0" w:rsidRPr="000E04A1" w14:paraId="0BBEFA23"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494AA80A"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Dexamethasone injection</w:t>
            </w:r>
          </w:p>
        </w:tc>
        <w:tc>
          <w:tcPr>
            <w:tcW w:w="2340" w:type="dxa"/>
            <w:tcBorders>
              <w:top w:val="nil"/>
              <w:left w:val="nil"/>
              <w:bottom w:val="single" w:sz="4" w:space="0" w:color="auto"/>
              <w:right w:val="single" w:sz="4" w:space="0" w:color="auto"/>
            </w:tcBorders>
            <w:shd w:val="clear" w:color="000000" w:fill="FFFFFF"/>
            <w:hideMark/>
          </w:tcPr>
          <w:p w14:paraId="501D6C43"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3.8mg/ml OR 3.3mg/ml</w:t>
            </w:r>
          </w:p>
        </w:tc>
        <w:tc>
          <w:tcPr>
            <w:tcW w:w="2280" w:type="dxa"/>
            <w:tcBorders>
              <w:top w:val="nil"/>
              <w:left w:val="nil"/>
              <w:bottom w:val="single" w:sz="4" w:space="0" w:color="auto"/>
              <w:right w:val="single" w:sz="4" w:space="0" w:color="auto"/>
            </w:tcBorders>
            <w:shd w:val="clear" w:color="000000" w:fill="FFFFFF"/>
            <w:hideMark/>
          </w:tcPr>
          <w:p w14:paraId="13CF1E02"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 x 1ml ampoules</w:t>
            </w:r>
          </w:p>
        </w:tc>
      </w:tr>
      <w:tr w:rsidR="004F7DC0" w:rsidRPr="000E04A1" w14:paraId="296CF34E"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388EC82A" w14:textId="77777777" w:rsidR="004F7DC0" w:rsidRPr="000E04A1" w:rsidRDefault="004F7DC0" w:rsidP="0097030B">
            <w:pPr>
              <w:spacing w:after="0"/>
              <w:rPr>
                <w:rFonts w:ascii="Arial" w:eastAsia="Times New Roman" w:hAnsi="Arial" w:cs="Arial"/>
                <w:sz w:val="22"/>
                <w:szCs w:val="22"/>
                <w:lang w:val="en-GB" w:eastAsia="en-GB"/>
              </w:rPr>
            </w:pPr>
            <w:r w:rsidRPr="000E04A1">
              <w:rPr>
                <w:rFonts w:ascii="Arial" w:eastAsia="Times New Roman" w:hAnsi="Arial" w:cs="Arial"/>
                <w:sz w:val="22"/>
                <w:szCs w:val="22"/>
                <w:lang w:val="en-GB" w:eastAsia="en-GB"/>
              </w:rPr>
              <w:t>Diclofenac injection</w:t>
            </w:r>
          </w:p>
        </w:tc>
        <w:tc>
          <w:tcPr>
            <w:tcW w:w="2340" w:type="dxa"/>
            <w:tcBorders>
              <w:top w:val="nil"/>
              <w:left w:val="nil"/>
              <w:bottom w:val="single" w:sz="4" w:space="0" w:color="auto"/>
              <w:right w:val="single" w:sz="4" w:space="0" w:color="auto"/>
            </w:tcBorders>
            <w:shd w:val="clear" w:color="000000" w:fill="FFFFFF"/>
            <w:hideMark/>
          </w:tcPr>
          <w:p w14:paraId="58A1B69E" w14:textId="77777777" w:rsidR="004F7DC0" w:rsidRPr="000E04A1" w:rsidRDefault="004F7DC0" w:rsidP="0097030B">
            <w:pPr>
              <w:spacing w:after="0"/>
              <w:rPr>
                <w:rFonts w:ascii="Arial" w:eastAsia="Times New Roman" w:hAnsi="Arial" w:cs="Arial"/>
                <w:sz w:val="22"/>
                <w:szCs w:val="22"/>
                <w:lang w:val="en-GB" w:eastAsia="en-GB"/>
              </w:rPr>
            </w:pPr>
            <w:r w:rsidRPr="000E04A1">
              <w:rPr>
                <w:rFonts w:ascii="Arial" w:eastAsia="Times New Roman" w:hAnsi="Arial" w:cs="Arial"/>
                <w:sz w:val="22"/>
                <w:szCs w:val="22"/>
                <w:lang w:val="en-GB" w:eastAsia="en-GB"/>
              </w:rPr>
              <w:t>75mg/3ml</w:t>
            </w:r>
          </w:p>
        </w:tc>
        <w:tc>
          <w:tcPr>
            <w:tcW w:w="2280" w:type="dxa"/>
            <w:tcBorders>
              <w:top w:val="nil"/>
              <w:left w:val="nil"/>
              <w:bottom w:val="single" w:sz="4" w:space="0" w:color="auto"/>
              <w:right w:val="single" w:sz="4" w:space="0" w:color="auto"/>
            </w:tcBorders>
            <w:shd w:val="clear" w:color="000000" w:fill="FFFFFF"/>
            <w:hideMark/>
          </w:tcPr>
          <w:p w14:paraId="4EE7B08D" w14:textId="77777777" w:rsidR="004F7DC0" w:rsidRPr="000E04A1" w:rsidRDefault="004F7DC0" w:rsidP="0097030B">
            <w:pPr>
              <w:spacing w:after="0"/>
              <w:rPr>
                <w:rFonts w:ascii="Arial" w:eastAsia="Times New Roman" w:hAnsi="Arial" w:cs="Arial"/>
                <w:sz w:val="22"/>
                <w:szCs w:val="22"/>
                <w:lang w:val="en-GB" w:eastAsia="en-GB"/>
              </w:rPr>
            </w:pPr>
            <w:r w:rsidRPr="000E04A1">
              <w:rPr>
                <w:rFonts w:ascii="Arial" w:eastAsia="Times New Roman" w:hAnsi="Arial" w:cs="Arial"/>
                <w:sz w:val="22"/>
                <w:szCs w:val="22"/>
                <w:lang w:val="en-GB" w:eastAsia="en-GB"/>
              </w:rPr>
              <w:t>10 x 3ml ampoules</w:t>
            </w:r>
          </w:p>
        </w:tc>
      </w:tr>
      <w:tr w:rsidR="004F7DC0" w:rsidRPr="000E04A1" w14:paraId="07F0315B"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53BEC842"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Haloperidol injection</w:t>
            </w:r>
          </w:p>
        </w:tc>
        <w:tc>
          <w:tcPr>
            <w:tcW w:w="2340" w:type="dxa"/>
            <w:tcBorders>
              <w:top w:val="nil"/>
              <w:left w:val="nil"/>
              <w:bottom w:val="single" w:sz="4" w:space="0" w:color="auto"/>
              <w:right w:val="single" w:sz="4" w:space="0" w:color="auto"/>
            </w:tcBorders>
            <w:shd w:val="clear" w:color="000000" w:fill="FFFFFF"/>
            <w:hideMark/>
          </w:tcPr>
          <w:p w14:paraId="59156C68"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5mg/ml</w:t>
            </w:r>
          </w:p>
        </w:tc>
        <w:tc>
          <w:tcPr>
            <w:tcW w:w="2280" w:type="dxa"/>
            <w:tcBorders>
              <w:top w:val="nil"/>
              <w:left w:val="nil"/>
              <w:bottom w:val="single" w:sz="4" w:space="0" w:color="auto"/>
              <w:right w:val="single" w:sz="4" w:space="0" w:color="auto"/>
            </w:tcBorders>
            <w:shd w:val="clear" w:color="000000" w:fill="FFFFFF"/>
            <w:hideMark/>
          </w:tcPr>
          <w:p w14:paraId="25ECC938"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 x 1ml ampoules</w:t>
            </w:r>
          </w:p>
        </w:tc>
      </w:tr>
      <w:tr w:rsidR="004F7DC0" w:rsidRPr="000E04A1" w14:paraId="025AD767"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24A21287"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Hyoscine butyl bromide injection</w:t>
            </w:r>
          </w:p>
        </w:tc>
        <w:tc>
          <w:tcPr>
            <w:tcW w:w="2340" w:type="dxa"/>
            <w:tcBorders>
              <w:top w:val="nil"/>
              <w:left w:val="nil"/>
              <w:bottom w:val="single" w:sz="4" w:space="0" w:color="auto"/>
              <w:right w:val="single" w:sz="4" w:space="0" w:color="auto"/>
            </w:tcBorders>
            <w:shd w:val="clear" w:color="000000" w:fill="FFFFFF"/>
            <w:hideMark/>
          </w:tcPr>
          <w:p w14:paraId="78AD8DCC"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20mg/ml</w:t>
            </w:r>
          </w:p>
        </w:tc>
        <w:tc>
          <w:tcPr>
            <w:tcW w:w="2280" w:type="dxa"/>
            <w:tcBorders>
              <w:top w:val="nil"/>
              <w:left w:val="nil"/>
              <w:bottom w:val="single" w:sz="4" w:space="0" w:color="auto"/>
              <w:right w:val="single" w:sz="4" w:space="0" w:color="auto"/>
            </w:tcBorders>
            <w:shd w:val="clear" w:color="000000" w:fill="FFFFFF"/>
            <w:hideMark/>
          </w:tcPr>
          <w:p w14:paraId="3525B343"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20 x 1ml ampoules</w:t>
            </w:r>
          </w:p>
        </w:tc>
      </w:tr>
      <w:tr w:rsidR="004F7DC0" w:rsidRPr="000E04A1" w14:paraId="1B823036"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72063786"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Levetiracetam injection</w:t>
            </w:r>
          </w:p>
        </w:tc>
        <w:tc>
          <w:tcPr>
            <w:tcW w:w="2340" w:type="dxa"/>
            <w:tcBorders>
              <w:top w:val="nil"/>
              <w:left w:val="nil"/>
              <w:bottom w:val="single" w:sz="4" w:space="0" w:color="auto"/>
              <w:right w:val="single" w:sz="4" w:space="0" w:color="auto"/>
            </w:tcBorders>
            <w:shd w:val="clear" w:color="000000" w:fill="FFFFFF"/>
            <w:hideMark/>
          </w:tcPr>
          <w:p w14:paraId="738CF6DB"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500mg/5ml</w:t>
            </w:r>
          </w:p>
        </w:tc>
        <w:tc>
          <w:tcPr>
            <w:tcW w:w="2280" w:type="dxa"/>
            <w:tcBorders>
              <w:top w:val="nil"/>
              <w:left w:val="nil"/>
              <w:bottom w:val="single" w:sz="4" w:space="0" w:color="auto"/>
              <w:right w:val="single" w:sz="4" w:space="0" w:color="auto"/>
            </w:tcBorders>
            <w:shd w:val="clear" w:color="000000" w:fill="FFFFFF"/>
            <w:hideMark/>
          </w:tcPr>
          <w:p w14:paraId="01E724FA"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 xml:space="preserve">10x5ml ampoules </w:t>
            </w:r>
          </w:p>
        </w:tc>
      </w:tr>
      <w:tr w:rsidR="004F7DC0" w:rsidRPr="000E04A1" w14:paraId="6C8C91CE"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6C805398"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Levomepromazine injection</w:t>
            </w:r>
          </w:p>
        </w:tc>
        <w:tc>
          <w:tcPr>
            <w:tcW w:w="2340" w:type="dxa"/>
            <w:tcBorders>
              <w:top w:val="nil"/>
              <w:left w:val="nil"/>
              <w:bottom w:val="single" w:sz="4" w:space="0" w:color="auto"/>
              <w:right w:val="single" w:sz="4" w:space="0" w:color="auto"/>
            </w:tcBorders>
            <w:shd w:val="clear" w:color="000000" w:fill="FFFFFF"/>
            <w:hideMark/>
          </w:tcPr>
          <w:p w14:paraId="1213E61B"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25mg/ml</w:t>
            </w:r>
          </w:p>
        </w:tc>
        <w:tc>
          <w:tcPr>
            <w:tcW w:w="2280" w:type="dxa"/>
            <w:tcBorders>
              <w:top w:val="nil"/>
              <w:left w:val="nil"/>
              <w:bottom w:val="single" w:sz="4" w:space="0" w:color="auto"/>
              <w:right w:val="single" w:sz="4" w:space="0" w:color="auto"/>
            </w:tcBorders>
            <w:shd w:val="clear" w:color="000000" w:fill="FFFFFF"/>
            <w:hideMark/>
          </w:tcPr>
          <w:p w14:paraId="206F6543"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20 x 1ml ampoules</w:t>
            </w:r>
          </w:p>
        </w:tc>
      </w:tr>
      <w:tr w:rsidR="004F7DC0" w:rsidRPr="000E04A1" w14:paraId="1FE0298A"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67C27D33"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Metoclopramide injection</w:t>
            </w:r>
          </w:p>
        </w:tc>
        <w:tc>
          <w:tcPr>
            <w:tcW w:w="2340" w:type="dxa"/>
            <w:tcBorders>
              <w:top w:val="nil"/>
              <w:left w:val="nil"/>
              <w:bottom w:val="single" w:sz="4" w:space="0" w:color="auto"/>
              <w:right w:val="single" w:sz="4" w:space="0" w:color="auto"/>
            </w:tcBorders>
            <w:shd w:val="clear" w:color="000000" w:fill="FFFFFF"/>
            <w:hideMark/>
          </w:tcPr>
          <w:p w14:paraId="2B4A06FD"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10mg/2ml</w:t>
            </w:r>
          </w:p>
        </w:tc>
        <w:tc>
          <w:tcPr>
            <w:tcW w:w="2280" w:type="dxa"/>
            <w:tcBorders>
              <w:top w:val="nil"/>
              <w:left w:val="nil"/>
              <w:bottom w:val="single" w:sz="4" w:space="0" w:color="auto"/>
              <w:right w:val="single" w:sz="4" w:space="0" w:color="auto"/>
            </w:tcBorders>
            <w:shd w:val="clear" w:color="000000" w:fill="FFFFFF"/>
            <w:hideMark/>
          </w:tcPr>
          <w:p w14:paraId="51FADC3E"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 x 2ml ampoules</w:t>
            </w:r>
          </w:p>
        </w:tc>
      </w:tr>
      <w:tr w:rsidR="004F7DC0" w:rsidRPr="000E04A1" w14:paraId="7214A179"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75A66600"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Midazolam injection</w:t>
            </w:r>
          </w:p>
        </w:tc>
        <w:tc>
          <w:tcPr>
            <w:tcW w:w="2340" w:type="dxa"/>
            <w:tcBorders>
              <w:top w:val="nil"/>
              <w:left w:val="nil"/>
              <w:bottom w:val="single" w:sz="4" w:space="0" w:color="auto"/>
              <w:right w:val="single" w:sz="4" w:space="0" w:color="auto"/>
            </w:tcBorders>
            <w:shd w:val="clear" w:color="000000" w:fill="FFFFFF"/>
            <w:hideMark/>
          </w:tcPr>
          <w:p w14:paraId="0BA40A29"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10mg/2ml</w:t>
            </w:r>
          </w:p>
        </w:tc>
        <w:tc>
          <w:tcPr>
            <w:tcW w:w="2280" w:type="dxa"/>
            <w:tcBorders>
              <w:top w:val="nil"/>
              <w:left w:val="nil"/>
              <w:bottom w:val="single" w:sz="4" w:space="0" w:color="auto"/>
              <w:right w:val="single" w:sz="4" w:space="0" w:color="auto"/>
            </w:tcBorders>
            <w:shd w:val="clear" w:color="000000" w:fill="FFFFFF"/>
            <w:hideMark/>
          </w:tcPr>
          <w:p w14:paraId="2F26799F"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20 x 2ml ampoules</w:t>
            </w:r>
          </w:p>
        </w:tc>
      </w:tr>
      <w:tr w:rsidR="004F7DC0" w:rsidRPr="000E04A1" w14:paraId="2BB2CFC8"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1C83A18F"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Morphine sulphate injection</w:t>
            </w:r>
          </w:p>
        </w:tc>
        <w:tc>
          <w:tcPr>
            <w:tcW w:w="2340" w:type="dxa"/>
            <w:tcBorders>
              <w:top w:val="nil"/>
              <w:left w:val="nil"/>
              <w:bottom w:val="single" w:sz="4" w:space="0" w:color="auto"/>
              <w:right w:val="single" w:sz="4" w:space="0" w:color="auto"/>
            </w:tcBorders>
            <w:shd w:val="clear" w:color="000000" w:fill="FFFFFF"/>
            <w:hideMark/>
          </w:tcPr>
          <w:p w14:paraId="00D9B582"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10mg /1ml</w:t>
            </w:r>
          </w:p>
        </w:tc>
        <w:tc>
          <w:tcPr>
            <w:tcW w:w="2280" w:type="dxa"/>
            <w:tcBorders>
              <w:top w:val="nil"/>
              <w:left w:val="nil"/>
              <w:bottom w:val="single" w:sz="4" w:space="0" w:color="auto"/>
              <w:right w:val="single" w:sz="4" w:space="0" w:color="auto"/>
            </w:tcBorders>
            <w:shd w:val="clear" w:color="000000" w:fill="FFFFFF"/>
            <w:hideMark/>
          </w:tcPr>
          <w:p w14:paraId="3B14E570"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20 x 1ml ampoules</w:t>
            </w:r>
          </w:p>
        </w:tc>
      </w:tr>
      <w:tr w:rsidR="004F7DC0" w:rsidRPr="000E04A1" w14:paraId="4A002F7C"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05DA05A6"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Morphine sulphate injection</w:t>
            </w:r>
          </w:p>
        </w:tc>
        <w:tc>
          <w:tcPr>
            <w:tcW w:w="2340" w:type="dxa"/>
            <w:tcBorders>
              <w:top w:val="nil"/>
              <w:left w:val="nil"/>
              <w:bottom w:val="single" w:sz="4" w:space="0" w:color="auto"/>
              <w:right w:val="single" w:sz="4" w:space="0" w:color="auto"/>
            </w:tcBorders>
            <w:shd w:val="clear" w:color="000000" w:fill="FFFFFF"/>
            <w:hideMark/>
          </w:tcPr>
          <w:p w14:paraId="18176A8D"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30mg/1ml</w:t>
            </w:r>
          </w:p>
        </w:tc>
        <w:tc>
          <w:tcPr>
            <w:tcW w:w="2280" w:type="dxa"/>
            <w:tcBorders>
              <w:top w:val="nil"/>
              <w:left w:val="nil"/>
              <w:bottom w:val="single" w:sz="4" w:space="0" w:color="auto"/>
              <w:right w:val="single" w:sz="4" w:space="0" w:color="auto"/>
            </w:tcBorders>
            <w:shd w:val="clear" w:color="000000" w:fill="FFFFFF"/>
            <w:hideMark/>
          </w:tcPr>
          <w:p w14:paraId="555F745E"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 x 1ml ampoules</w:t>
            </w:r>
          </w:p>
        </w:tc>
      </w:tr>
      <w:tr w:rsidR="004F7DC0" w:rsidRPr="000E04A1" w14:paraId="49242BBF"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042A9320"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Morphine sulphate oral solution</w:t>
            </w:r>
          </w:p>
        </w:tc>
        <w:tc>
          <w:tcPr>
            <w:tcW w:w="2340" w:type="dxa"/>
            <w:tcBorders>
              <w:top w:val="nil"/>
              <w:left w:val="nil"/>
              <w:bottom w:val="single" w:sz="4" w:space="0" w:color="auto"/>
              <w:right w:val="single" w:sz="4" w:space="0" w:color="auto"/>
            </w:tcBorders>
            <w:shd w:val="clear" w:color="000000" w:fill="FFFFFF"/>
            <w:hideMark/>
          </w:tcPr>
          <w:p w14:paraId="705AD564"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10mg/5ml</w:t>
            </w:r>
          </w:p>
        </w:tc>
        <w:tc>
          <w:tcPr>
            <w:tcW w:w="2280" w:type="dxa"/>
            <w:tcBorders>
              <w:top w:val="nil"/>
              <w:left w:val="nil"/>
              <w:bottom w:val="single" w:sz="4" w:space="0" w:color="auto"/>
              <w:right w:val="single" w:sz="4" w:space="0" w:color="auto"/>
            </w:tcBorders>
            <w:shd w:val="clear" w:color="000000" w:fill="FFFFFF"/>
            <w:hideMark/>
          </w:tcPr>
          <w:p w14:paraId="67B941F4"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2 x 100ml</w:t>
            </w:r>
          </w:p>
        </w:tc>
      </w:tr>
      <w:tr w:rsidR="004F7DC0" w:rsidRPr="000E04A1" w14:paraId="12B815B6" w14:textId="77777777" w:rsidTr="0097030B">
        <w:trPr>
          <w:trHeight w:val="290"/>
        </w:trPr>
        <w:tc>
          <w:tcPr>
            <w:tcW w:w="3540" w:type="dxa"/>
            <w:tcBorders>
              <w:top w:val="nil"/>
              <w:left w:val="single" w:sz="4" w:space="0" w:color="auto"/>
              <w:bottom w:val="nil"/>
              <w:right w:val="single" w:sz="4" w:space="0" w:color="auto"/>
            </w:tcBorders>
            <w:shd w:val="clear" w:color="000000" w:fill="FFFFFF"/>
            <w:hideMark/>
          </w:tcPr>
          <w:p w14:paraId="0BAF0CC4"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Octreotide injection</w:t>
            </w:r>
          </w:p>
        </w:tc>
        <w:tc>
          <w:tcPr>
            <w:tcW w:w="2340" w:type="dxa"/>
            <w:tcBorders>
              <w:top w:val="nil"/>
              <w:left w:val="nil"/>
              <w:bottom w:val="nil"/>
              <w:right w:val="single" w:sz="4" w:space="0" w:color="auto"/>
            </w:tcBorders>
            <w:shd w:val="clear" w:color="000000" w:fill="FFFFFF"/>
            <w:hideMark/>
          </w:tcPr>
          <w:p w14:paraId="55896E87"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100 micrograms/ml</w:t>
            </w:r>
          </w:p>
        </w:tc>
        <w:tc>
          <w:tcPr>
            <w:tcW w:w="2280" w:type="dxa"/>
            <w:tcBorders>
              <w:top w:val="nil"/>
              <w:left w:val="nil"/>
              <w:bottom w:val="nil"/>
              <w:right w:val="single" w:sz="4" w:space="0" w:color="auto"/>
            </w:tcBorders>
            <w:shd w:val="clear" w:color="000000" w:fill="FFFFFF"/>
            <w:hideMark/>
          </w:tcPr>
          <w:p w14:paraId="14621B25"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 x 1ml ampoules</w:t>
            </w:r>
          </w:p>
        </w:tc>
      </w:tr>
      <w:tr w:rsidR="004F7DC0" w:rsidRPr="000E04A1" w14:paraId="6268B6ED" w14:textId="77777777" w:rsidTr="0097030B">
        <w:trPr>
          <w:trHeight w:val="290"/>
        </w:trPr>
        <w:tc>
          <w:tcPr>
            <w:tcW w:w="3540" w:type="dxa"/>
            <w:tcBorders>
              <w:top w:val="single" w:sz="4" w:space="0" w:color="auto"/>
              <w:left w:val="single" w:sz="4" w:space="0" w:color="auto"/>
              <w:bottom w:val="single" w:sz="4" w:space="0" w:color="auto"/>
              <w:right w:val="single" w:sz="4" w:space="0" w:color="auto"/>
            </w:tcBorders>
            <w:shd w:val="clear" w:color="000000" w:fill="FFFFFF"/>
            <w:hideMark/>
          </w:tcPr>
          <w:p w14:paraId="3B25B498"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Ondansetron injection</w:t>
            </w:r>
          </w:p>
        </w:tc>
        <w:tc>
          <w:tcPr>
            <w:tcW w:w="2340" w:type="dxa"/>
            <w:tcBorders>
              <w:top w:val="single" w:sz="4" w:space="0" w:color="auto"/>
              <w:left w:val="nil"/>
              <w:bottom w:val="single" w:sz="4" w:space="0" w:color="auto"/>
              <w:right w:val="single" w:sz="4" w:space="0" w:color="auto"/>
            </w:tcBorders>
            <w:shd w:val="clear" w:color="000000" w:fill="FFFFFF"/>
            <w:hideMark/>
          </w:tcPr>
          <w:p w14:paraId="308DFE04"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8mg/4ml</w:t>
            </w:r>
          </w:p>
        </w:tc>
        <w:tc>
          <w:tcPr>
            <w:tcW w:w="2280" w:type="dxa"/>
            <w:tcBorders>
              <w:top w:val="single" w:sz="4" w:space="0" w:color="auto"/>
              <w:left w:val="nil"/>
              <w:bottom w:val="single" w:sz="4" w:space="0" w:color="auto"/>
              <w:right w:val="single" w:sz="4" w:space="0" w:color="auto"/>
            </w:tcBorders>
            <w:shd w:val="clear" w:color="000000" w:fill="FFFFFF"/>
            <w:hideMark/>
          </w:tcPr>
          <w:p w14:paraId="5256AE47"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 x 4ml ampoules</w:t>
            </w:r>
          </w:p>
        </w:tc>
      </w:tr>
      <w:tr w:rsidR="004F7DC0" w:rsidRPr="000E04A1" w14:paraId="30FA2831"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663E99D5"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Oxycodone injection</w:t>
            </w:r>
          </w:p>
        </w:tc>
        <w:tc>
          <w:tcPr>
            <w:tcW w:w="2340" w:type="dxa"/>
            <w:tcBorders>
              <w:top w:val="nil"/>
              <w:left w:val="nil"/>
              <w:bottom w:val="single" w:sz="4" w:space="0" w:color="auto"/>
              <w:right w:val="single" w:sz="4" w:space="0" w:color="auto"/>
            </w:tcBorders>
            <w:shd w:val="clear" w:color="000000" w:fill="FFFFFF"/>
            <w:hideMark/>
          </w:tcPr>
          <w:p w14:paraId="0AA06443"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10mg/ml</w:t>
            </w:r>
          </w:p>
        </w:tc>
        <w:tc>
          <w:tcPr>
            <w:tcW w:w="2280" w:type="dxa"/>
            <w:tcBorders>
              <w:top w:val="nil"/>
              <w:left w:val="nil"/>
              <w:bottom w:val="single" w:sz="4" w:space="0" w:color="auto"/>
              <w:right w:val="single" w:sz="4" w:space="0" w:color="auto"/>
            </w:tcBorders>
            <w:shd w:val="clear" w:color="000000" w:fill="FFFFFF"/>
            <w:hideMark/>
          </w:tcPr>
          <w:p w14:paraId="463316B0"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20 x 1ml ampoules</w:t>
            </w:r>
          </w:p>
        </w:tc>
      </w:tr>
      <w:tr w:rsidR="004F7DC0" w:rsidRPr="000E04A1" w14:paraId="6ABDEC69"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07E4B9DE"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Oxycodone oral solution</w:t>
            </w:r>
          </w:p>
        </w:tc>
        <w:tc>
          <w:tcPr>
            <w:tcW w:w="2340" w:type="dxa"/>
            <w:tcBorders>
              <w:top w:val="nil"/>
              <w:left w:val="nil"/>
              <w:bottom w:val="single" w:sz="4" w:space="0" w:color="auto"/>
              <w:right w:val="single" w:sz="4" w:space="0" w:color="auto"/>
            </w:tcBorders>
            <w:shd w:val="clear" w:color="000000" w:fill="FFFFFF"/>
            <w:hideMark/>
          </w:tcPr>
          <w:p w14:paraId="6CBB39DC"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5mg/5ml</w:t>
            </w:r>
          </w:p>
        </w:tc>
        <w:tc>
          <w:tcPr>
            <w:tcW w:w="2280" w:type="dxa"/>
            <w:tcBorders>
              <w:top w:val="nil"/>
              <w:left w:val="nil"/>
              <w:bottom w:val="single" w:sz="4" w:space="0" w:color="auto"/>
              <w:right w:val="single" w:sz="4" w:space="0" w:color="auto"/>
            </w:tcBorders>
            <w:shd w:val="clear" w:color="000000" w:fill="FFFFFF"/>
            <w:hideMark/>
          </w:tcPr>
          <w:p w14:paraId="65A7A04F"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 x 250ml</w:t>
            </w:r>
          </w:p>
        </w:tc>
      </w:tr>
      <w:tr w:rsidR="004F7DC0" w:rsidRPr="000E04A1" w14:paraId="0C2C0AA2" w14:textId="77777777" w:rsidTr="0097030B">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13235FB3"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Phenobarbital injection</w:t>
            </w:r>
          </w:p>
        </w:tc>
        <w:tc>
          <w:tcPr>
            <w:tcW w:w="2340" w:type="dxa"/>
            <w:tcBorders>
              <w:top w:val="nil"/>
              <w:left w:val="nil"/>
              <w:bottom w:val="single" w:sz="4" w:space="0" w:color="auto"/>
              <w:right w:val="single" w:sz="4" w:space="0" w:color="auto"/>
            </w:tcBorders>
            <w:shd w:val="clear" w:color="000000" w:fill="FFFFFF"/>
            <w:hideMark/>
          </w:tcPr>
          <w:p w14:paraId="4F1B0A8D"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200mg/ml</w:t>
            </w:r>
          </w:p>
        </w:tc>
        <w:tc>
          <w:tcPr>
            <w:tcW w:w="2280" w:type="dxa"/>
            <w:tcBorders>
              <w:top w:val="nil"/>
              <w:left w:val="nil"/>
              <w:bottom w:val="single" w:sz="4" w:space="0" w:color="auto"/>
              <w:right w:val="single" w:sz="4" w:space="0" w:color="auto"/>
            </w:tcBorders>
            <w:shd w:val="clear" w:color="000000" w:fill="FFFFFF"/>
            <w:hideMark/>
          </w:tcPr>
          <w:p w14:paraId="5B70A9B9"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 x 1ml ampoules</w:t>
            </w:r>
          </w:p>
        </w:tc>
      </w:tr>
      <w:tr w:rsidR="004F7DC0" w:rsidRPr="000E04A1" w14:paraId="54574801" w14:textId="77777777" w:rsidTr="0097030B">
        <w:trPr>
          <w:trHeight w:val="290"/>
        </w:trPr>
        <w:tc>
          <w:tcPr>
            <w:tcW w:w="3540" w:type="dxa"/>
            <w:tcBorders>
              <w:top w:val="nil"/>
              <w:left w:val="single" w:sz="4" w:space="0" w:color="auto"/>
              <w:bottom w:val="nil"/>
              <w:right w:val="single" w:sz="4" w:space="0" w:color="auto"/>
            </w:tcBorders>
            <w:shd w:val="clear" w:color="000000" w:fill="FFFFFF"/>
            <w:hideMark/>
          </w:tcPr>
          <w:p w14:paraId="10A095F6"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Sodium chloride 0.9% injection</w:t>
            </w:r>
          </w:p>
        </w:tc>
        <w:tc>
          <w:tcPr>
            <w:tcW w:w="2340" w:type="dxa"/>
            <w:tcBorders>
              <w:top w:val="nil"/>
              <w:left w:val="nil"/>
              <w:bottom w:val="nil"/>
              <w:right w:val="single" w:sz="4" w:space="0" w:color="auto"/>
            </w:tcBorders>
            <w:shd w:val="clear" w:color="000000" w:fill="FFFFFF"/>
            <w:hideMark/>
          </w:tcPr>
          <w:p w14:paraId="7BA5BF2D"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0.90%</w:t>
            </w:r>
          </w:p>
        </w:tc>
        <w:tc>
          <w:tcPr>
            <w:tcW w:w="2280" w:type="dxa"/>
            <w:tcBorders>
              <w:top w:val="nil"/>
              <w:left w:val="nil"/>
              <w:bottom w:val="nil"/>
              <w:right w:val="single" w:sz="4" w:space="0" w:color="auto"/>
            </w:tcBorders>
            <w:shd w:val="clear" w:color="000000" w:fill="FFFFFF"/>
            <w:hideMark/>
          </w:tcPr>
          <w:p w14:paraId="20A4261F"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10 x 10ml ampoules</w:t>
            </w:r>
          </w:p>
        </w:tc>
      </w:tr>
      <w:tr w:rsidR="004F7DC0" w:rsidRPr="000E04A1" w14:paraId="792681D4" w14:textId="77777777" w:rsidTr="0097030B">
        <w:trPr>
          <w:trHeight w:val="290"/>
        </w:trPr>
        <w:tc>
          <w:tcPr>
            <w:tcW w:w="3540" w:type="dxa"/>
            <w:tcBorders>
              <w:top w:val="single" w:sz="4" w:space="0" w:color="auto"/>
              <w:left w:val="single" w:sz="4" w:space="0" w:color="auto"/>
              <w:bottom w:val="single" w:sz="4" w:space="0" w:color="auto"/>
              <w:right w:val="single" w:sz="4" w:space="0" w:color="auto"/>
            </w:tcBorders>
            <w:shd w:val="clear" w:color="000000" w:fill="FFFFFF"/>
            <w:hideMark/>
          </w:tcPr>
          <w:p w14:paraId="337238EA"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Water for injection</w:t>
            </w:r>
          </w:p>
        </w:tc>
        <w:tc>
          <w:tcPr>
            <w:tcW w:w="2340" w:type="dxa"/>
            <w:tcBorders>
              <w:top w:val="single" w:sz="4" w:space="0" w:color="auto"/>
              <w:left w:val="nil"/>
              <w:bottom w:val="single" w:sz="4" w:space="0" w:color="auto"/>
              <w:right w:val="single" w:sz="4" w:space="0" w:color="auto"/>
            </w:tcBorders>
            <w:shd w:val="clear" w:color="000000" w:fill="FFFFFF"/>
            <w:hideMark/>
          </w:tcPr>
          <w:p w14:paraId="3FFE27B9"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BP</w:t>
            </w:r>
          </w:p>
        </w:tc>
        <w:tc>
          <w:tcPr>
            <w:tcW w:w="2280" w:type="dxa"/>
            <w:tcBorders>
              <w:top w:val="single" w:sz="4" w:space="0" w:color="auto"/>
              <w:left w:val="nil"/>
              <w:bottom w:val="single" w:sz="4" w:space="0" w:color="auto"/>
              <w:right w:val="single" w:sz="4" w:space="0" w:color="auto"/>
            </w:tcBorders>
            <w:shd w:val="clear" w:color="000000" w:fill="FFFFFF"/>
            <w:hideMark/>
          </w:tcPr>
          <w:p w14:paraId="1446BF53" w14:textId="77777777" w:rsidR="004F7DC0" w:rsidRPr="000E04A1" w:rsidRDefault="004F7DC0" w:rsidP="0097030B">
            <w:pPr>
              <w:spacing w:after="0"/>
              <w:rPr>
                <w:rFonts w:ascii="Arial" w:eastAsia="Times New Roman" w:hAnsi="Arial" w:cs="Arial"/>
                <w:color w:val="000000"/>
                <w:sz w:val="22"/>
                <w:szCs w:val="22"/>
                <w:lang w:val="en-GB" w:eastAsia="en-GB"/>
              </w:rPr>
            </w:pPr>
            <w:r w:rsidRPr="000E04A1">
              <w:rPr>
                <w:rFonts w:ascii="Arial" w:eastAsia="Times New Roman" w:hAnsi="Arial" w:cs="Arial"/>
                <w:color w:val="000000"/>
                <w:sz w:val="22"/>
                <w:szCs w:val="22"/>
                <w:lang w:val="en-GB" w:eastAsia="en-GB"/>
              </w:rPr>
              <w:t>20 X 10ml ampoules</w:t>
            </w:r>
          </w:p>
        </w:tc>
      </w:tr>
    </w:tbl>
    <w:p w14:paraId="7472649A" w14:textId="77777777" w:rsidR="004A27FF" w:rsidRPr="004A27FF" w:rsidRDefault="004A27FF" w:rsidP="004A27FF">
      <w:pPr>
        <w:spacing w:after="160" w:line="278" w:lineRule="auto"/>
        <w:rPr>
          <w:sz w:val="22"/>
          <w:szCs w:val="22"/>
        </w:rPr>
      </w:pPr>
    </w:p>
    <w:p w14:paraId="667219CB" w14:textId="77777777" w:rsidR="004A27FF" w:rsidRPr="00751634" w:rsidRDefault="004A27FF" w:rsidP="004A27FF">
      <w:pPr>
        <w:spacing w:after="0"/>
        <w:rPr>
          <w:rFonts w:ascii="Arial" w:eastAsia="Arial" w:hAnsi="Arial" w:cs="Arial"/>
          <w:b/>
          <w:bCs/>
        </w:rPr>
      </w:pPr>
      <w:r w:rsidRPr="004A27FF">
        <w:rPr>
          <w:rFonts w:ascii="Arial" w:eastAsia="Arial" w:hAnsi="Arial" w:cs="Arial"/>
          <w:b/>
          <w:bCs/>
        </w:rPr>
        <w:lastRenderedPageBreak/>
        <w:t>Anti-viral treatment</w:t>
      </w:r>
      <w:r>
        <w:rPr>
          <w:rFonts w:ascii="Arial" w:eastAsia="Arial" w:hAnsi="Arial" w:cs="Arial"/>
          <w:b/>
          <w:bCs/>
        </w:rPr>
        <w:t xml:space="preserve"> urgent </w:t>
      </w:r>
      <w:r w:rsidRPr="00751634">
        <w:rPr>
          <w:rFonts w:ascii="Arial" w:eastAsia="Arial" w:hAnsi="Arial" w:cs="Arial"/>
          <w:b/>
          <w:bCs/>
        </w:rPr>
        <w:t>drug List</w:t>
      </w:r>
      <w:r w:rsidRPr="00751634">
        <w:rPr>
          <w:rFonts w:ascii="Arial" w:eastAsia="Arial" w:hAnsi="Arial" w:cs="Arial"/>
          <w:b/>
          <w:bCs/>
          <w:spacing w:val="2"/>
        </w:rPr>
        <w:t xml:space="preserve"> </w:t>
      </w:r>
      <w:r w:rsidRPr="00751634">
        <w:rPr>
          <w:rFonts w:ascii="Arial" w:eastAsia="Arial" w:hAnsi="Arial" w:cs="Arial"/>
          <w:b/>
          <w:bCs/>
          <w:spacing w:val="-2"/>
        </w:rPr>
        <w:t>(</w:t>
      </w:r>
      <w:r w:rsidRPr="00751634">
        <w:rPr>
          <w:rFonts w:ascii="Arial" w:eastAsia="Arial" w:hAnsi="Arial" w:cs="Arial"/>
          <w:b/>
          <w:bCs/>
          <w:spacing w:val="1"/>
        </w:rPr>
        <w:t>t</w:t>
      </w:r>
      <w:r w:rsidRPr="00751634">
        <w:rPr>
          <w:rFonts w:ascii="Arial" w:eastAsia="Arial" w:hAnsi="Arial" w:cs="Arial"/>
          <w:b/>
          <w:bCs/>
        </w:rPr>
        <w:t>o</w:t>
      </w:r>
      <w:r w:rsidRPr="00751634">
        <w:rPr>
          <w:rFonts w:ascii="Arial" w:eastAsia="Arial" w:hAnsi="Arial" w:cs="Arial"/>
          <w:b/>
          <w:bCs/>
          <w:spacing w:val="-2"/>
        </w:rPr>
        <w:t xml:space="preserve"> </w:t>
      </w:r>
      <w:r w:rsidRPr="00751634">
        <w:rPr>
          <w:rFonts w:ascii="Arial" w:eastAsia="Arial" w:hAnsi="Arial" w:cs="Arial"/>
          <w:b/>
          <w:bCs/>
        </w:rPr>
        <w:t>be stoc</w:t>
      </w:r>
      <w:r w:rsidRPr="00751634">
        <w:rPr>
          <w:rFonts w:ascii="Arial" w:eastAsia="Arial" w:hAnsi="Arial" w:cs="Arial"/>
          <w:b/>
          <w:bCs/>
          <w:spacing w:val="-1"/>
        </w:rPr>
        <w:t>k</w:t>
      </w:r>
      <w:r w:rsidRPr="00751634">
        <w:rPr>
          <w:rFonts w:ascii="Arial" w:eastAsia="Arial" w:hAnsi="Arial" w:cs="Arial"/>
          <w:b/>
          <w:bCs/>
        </w:rPr>
        <w:t>ed</w:t>
      </w:r>
      <w:r w:rsidRPr="00751634">
        <w:rPr>
          <w:rFonts w:ascii="Arial" w:eastAsia="Arial" w:hAnsi="Arial" w:cs="Arial"/>
          <w:b/>
          <w:bCs/>
          <w:spacing w:val="-2"/>
        </w:rPr>
        <w:t xml:space="preserve"> </w:t>
      </w:r>
      <w:r w:rsidRPr="00751634">
        <w:rPr>
          <w:rFonts w:ascii="Arial" w:eastAsia="Arial" w:hAnsi="Arial" w:cs="Arial"/>
          <w:b/>
          <w:bCs/>
        </w:rPr>
        <w:t>by</w:t>
      </w:r>
      <w:r w:rsidRPr="00751634">
        <w:rPr>
          <w:rFonts w:ascii="Arial" w:eastAsia="Arial" w:hAnsi="Arial" w:cs="Arial"/>
          <w:b/>
          <w:bCs/>
          <w:spacing w:val="-5"/>
        </w:rPr>
        <w:t xml:space="preserve"> </w:t>
      </w:r>
      <w:r w:rsidRPr="00751634">
        <w:rPr>
          <w:rFonts w:ascii="Arial" w:eastAsia="Arial" w:hAnsi="Arial" w:cs="Arial"/>
          <w:b/>
          <w:bCs/>
        </w:rPr>
        <w:t>all</w:t>
      </w:r>
      <w:r w:rsidRPr="00751634">
        <w:rPr>
          <w:rFonts w:ascii="Arial" w:eastAsia="Arial" w:hAnsi="Arial" w:cs="Arial"/>
          <w:b/>
          <w:bCs/>
          <w:spacing w:val="3"/>
        </w:rPr>
        <w:t xml:space="preserve"> </w:t>
      </w:r>
      <w:r w:rsidRPr="00751634">
        <w:rPr>
          <w:rFonts w:ascii="Arial" w:eastAsia="Arial" w:hAnsi="Arial" w:cs="Arial"/>
          <w:b/>
          <w:bCs/>
        </w:rPr>
        <w:t>p</w:t>
      </w:r>
      <w:r w:rsidRPr="00751634">
        <w:rPr>
          <w:rFonts w:ascii="Arial" w:eastAsia="Arial" w:hAnsi="Arial" w:cs="Arial"/>
          <w:b/>
          <w:bCs/>
          <w:spacing w:val="-1"/>
        </w:rPr>
        <w:t>h</w:t>
      </w:r>
      <w:r w:rsidRPr="00751634">
        <w:rPr>
          <w:rFonts w:ascii="Arial" w:eastAsia="Arial" w:hAnsi="Arial" w:cs="Arial"/>
          <w:b/>
          <w:bCs/>
        </w:rPr>
        <w:t>a</w:t>
      </w:r>
      <w:r w:rsidRPr="00751634">
        <w:rPr>
          <w:rFonts w:ascii="Arial" w:eastAsia="Arial" w:hAnsi="Arial" w:cs="Arial"/>
          <w:b/>
          <w:bCs/>
          <w:spacing w:val="-2"/>
        </w:rPr>
        <w:t>r</w:t>
      </w:r>
      <w:r w:rsidRPr="00751634">
        <w:rPr>
          <w:rFonts w:ascii="Arial" w:eastAsia="Arial" w:hAnsi="Arial" w:cs="Arial"/>
          <w:b/>
          <w:bCs/>
        </w:rPr>
        <w:t>macy c</w:t>
      </w:r>
      <w:r w:rsidRPr="00751634">
        <w:rPr>
          <w:rFonts w:ascii="Arial" w:eastAsia="Arial" w:hAnsi="Arial" w:cs="Arial"/>
          <w:b/>
          <w:bCs/>
          <w:spacing w:val="-1"/>
        </w:rPr>
        <w:t>o</w:t>
      </w:r>
      <w:r w:rsidRPr="00751634">
        <w:rPr>
          <w:rFonts w:ascii="Arial" w:eastAsia="Arial" w:hAnsi="Arial" w:cs="Arial"/>
          <w:b/>
          <w:bCs/>
        </w:rPr>
        <w:t>nt</w:t>
      </w:r>
      <w:r w:rsidRPr="00751634">
        <w:rPr>
          <w:rFonts w:ascii="Arial" w:eastAsia="Arial" w:hAnsi="Arial" w:cs="Arial"/>
          <w:b/>
          <w:bCs/>
          <w:spacing w:val="1"/>
        </w:rPr>
        <w:t>r</w:t>
      </w:r>
      <w:r w:rsidRPr="00751634">
        <w:rPr>
          <w:rFonts w:ascii="Arial" w:eastAsia="Arial" w:hAnsi="Arial" w:cs="Arial"/>
          <w:b/>
          <w:bCs/>
        </w:rPr>
        <w:t>a</w:t>
      </w:r>
      <w:r w:rsidRPr="00751634">
        <w:rPr>
          <w:rFonts w:ascii="Arial" w:eastAsia="Arial" w:hAnsi="Arial" w:cs="Arial"/>
          <w:b/>
          <w:bCs/>
          <w:spacing w:val="-1"/>
        </w:rPr>
        <w:t>c</w:t>
      </w:r>
      <w:r w:rsidRPr="00751634">
        <w:rPr>
          <w:rFonts w:ascii="Arial" w:eastAsia="Arial" w:hAnsi="Arial" w:cs="Arial"/>
          <w:b/>
          <w:bCs/>
          <w:spacing w:val="1"/>
        </w:rPr>
        <w:t>t</w:t>
      </w:r>
      <w:r w:rsidRPr="00751634">
        <w:rPr>
          <w:rFonts w:ascii="Arial" w:eastAsia="Arial" w:hAnsi="Arial" w:cs="Arial"/>
          <w:b/>
          <w:bCs/>
          <w:spacing w:val="-3"/>
        </w:rPr>
        <w:t>o</w:t>
      </w:r>
      <w:r w:rsidRPr="00751634">
        <w:rPr>
          <w:rFonts w:ascii="Arial" w:eastAsia="Arial" w:hAnsi="Arial" w:cs="Arial"/>
          <w:b/>
          <w:bCs/>
        </w:rPr>
        <w:t>rs</w:t>
      </w:r>
      <w:r w:rsidRPr="00751634">
        <w:rPr>
          <w:rFonts w:ascii="Arial" w:eastAsia="Arial" w:hAnsi="Arial" w:cs="Arial"/>
          <w:b/>
          <w:bCs/>
          <w:spacing w:val="1"/>
        </w:rPr>
        <w:t xml:space="preserve"> </w:t>
      </w:r>
      <w:r w:rsidRPr="00751634">
        <w:rPr>
          <w:rFonts w:ascii="Arial" w:eastAsia="Arial" w:hAnsi="Arial" w:cs="Arial"/>
          <w:b/>
          <w:bCs/>
          <w:spacing w:val="-3"/>
        </w:rPr>
        <w:t>participating in</w:t>
      </w:r>
      <w:r w:rsidRPr="00751634">
        <w:rPr>
          <w:rFonts w:ascii="Arial" w:eastAsia="Arial" w:hAnsi="Arial" w:cs="Arial"/>
          <w:b/>
          <w:bCs/>
        </w:rPr>
        <w:t xml:space="preserve"> </w:t>
      </w:r>
      <w:r w:rsidRPr="00751634">
        <w:rPr>
          <w:rFonts w:ascii="Arial" w:eastAsia="Arial" w:hAnsi="Arial" w:cs="Arial"/>
          <w:b/>
          <w:bCs/>
          <w:spacing w:val="1"/>
        </w:rPr>
        <w:t>t</w:t>
      </w:r>
      <w:r w:rsidRPr="00751634">
        <w:rPr>
          <w:rFonts w:ascii="Arial" w:eastAsia="Arial" w:hAnsi="Arial" w:cs="Arial"/>
          <w:b/>
          <w:bCs/>
        </w:rPr>
        <w:t>he L</w:t>
      </w:r>
      <w:r w:rsidRPr="00751634">
        <w:rPr>
          <w:rFonts w:ascii="Arial" w:eastAsia="Arial" w:hAnsi="Arial" w:cs="Arial"/>
          <w:b/>
          <w:bCs/>
          <w:spacing w:val="-2"/>
        </w:rPr>
        <w:t>C</w:t>
      </w:r>
      <w:r w:rsidRPr="00751634">
        <w:rPr>
          <w:rFonts w:ascii="Arial" w:eastAsia="Arial" w:hAnsi="Arial" w:cs="Arial"/>
          <w:b/>
          <w:bCs/>
          <w:spacing w:val="-1"/>
        </w:rPr>
        <w:t>S</w:t>
      </w:r>
      <w:r w:rsidRPr="00751634">
        <w:rPr>
          <w:rFonts w:ascii="Arial" w:eastAsia="Arial" w:hAnsi="Arial" w:cs="Arial"/>
          <w:b/>
          <w:bCs/>
        </w:rPr>
        <w:t xml:space="preserve">): </w:t>
      </w:r>
    </w:p>
    <w:p w14:paraId="4E297E61" w14:textId="425465E6" w:rsidR="004A27FF" w:rsidRDefault="004A27FF" w:rsidP="004A27FF">
      <w:pPr>
        <w:spacing w:after="160" w:line="278" w:lineRule="auto"/>
        <w:rPr>
          <w:rFonts w:ascii="Arial" w:eastAsia="Arial" w:hAnsi="Arial" w:cs="Arial"/>
          <w:b/>
          <w:bCs/>
        </w:rPr>
      </w:pPr>
    </w:p>
    <w:tbl>
      <w:tblPr>
        <w:tblW w:w="8160" w:type="dxa"/>
        <w:tblLook w:val="04A0" w:firstRow="1" w:lastRow="0" w:firstColumn="1" w:lastColumn="0" w:noHBand="0" w:noVBand="1"/>
      </w:tblPr>
      <w:tblGrid>
        <w:gridCol w:w="3540"/>
        <w:gridCol w:w="2340"/>
        <w:gridCol w:w="2280"/>
      </w:tblGrid>
      <w:tr w:rsidR="004A27FF" w:rsidRPr="000E04A1" w14:paraId="2D44E89A" w14:textId="77777777" w:rsidTr="00086594">
        <w:trPr>
          <w:trHeight w:val="310"/>
        </w:trPr>
        <w:tc>
          <w:tcPr>
            <w:tcW w:w="3540" w:type="dxa"/>
            <w:tcBorders>
              <w:top w:val="single" w:sz="4" w:space="0" w:color="auto"/>
              <w:left w:val="single" w:sz="4" w:space="0" w:color="auto"/>
              <w:bottom w:val="single" w:sz="4" w:space="0" w:color="auto"/>
              <w:right w:val="single" w:sz="4" w:space="0" w:color="auto"/>
            </w:tcBorders>
            <w:hideMark/>
          </w:tcPr>
          <w:p w14:paraId="6FB4543A" w14:textId="77777777" w:rsidR="004A27FF" w:rsidRPr="000E04A1" w:rsidRDefault="004A27FF" w:rsidP="00086594">
            <w:pPr>
              <w:spacing w:after="0"/>
              <w:rPr>
                <w:rFonts w:ascii="Arial" w:eastAsia="Times New Roman" w:hAnsi="Arial" w:cs="Arial"/>
                <w:b/>
                <w:bCs/>
                <w:color w:val="000000"/>
                <w:szCs w:val="24"/>
                <w:lang w:val="en-GB" w:eastAsia="en-GB"/>
              </w:rPr>
            </w:pPr>
            <w:r w:rsidRPr="000E04A1">
              <w:rPr>
                <w:rFonts w:ascii="Arial" w:eastAsia="Times New Roman" w:hAnsi="Arial" w:cs="Arial"/>
                <w:b/>
                <w:bCs/>
                <w:color w:val="000000"/>
                <w:szCs w:val="24"/>
                <w:lang w:val="en-GB" w:eastAsia="en-GB"/>
              </w:rPr>
              <w:t>Drug name</w:t>
            </w:r>
          </w:p>
        </w:tc>
        <w:tc>
          <w:tcPr>
            <w:tcW w:w="2340" w:type="dxa"/>
            <w:tcBorders>
              <w:top w:val="single" w:sz="4" w:space="0" w:color="auto"/>
              <w:left w:val="nil"/>
              <w:bottom w:val="single" w:sz="4" w:space="0" w:color="auto"/>
              <w:right w:val="single" w:sz="4" w:space="0" w:color="auto"/>
            </w:tcBorders>
            <w:hideMark/>
          </w:tcPr>
          <w:p w14:paraId="74101A12" w14:textId="77777777" w:rsidR="004A27FF" w:rsidRPr="000E04A1" w:rsidRDefault="004A27FF" w:rsidP="00086594">
            <w:pPr>
              <w:spacing w:after="0"/>
              <w:rPr>
                <w:rFonts w:ascii="Arial" w:eastAsia="Times New Roman" w:hAnsi="Arial" w:cs="Arial"/>
                <w:b/>
                <w:bCs/>
                <w:color w:val="000000"/>
                <w:szCs w:val="24"/>
                <w:lang w:val="en-GB" w:eastAsia="en-GB"/>
              </w:rPr>
            </w:pPr>
            <w:r w:rsidRPr="000E04A1">
              <w:rPr>
                <w:rFonts w:ascii="Arial" w:eastAsia="Times New Roman" w:hAnsi="Arial" w:cs="Arial"/>
                <w:b/>
                <w:bCs/>
                <w:color w:val="000000"/>
                <w:szCs w:val="24"/>
                <w:lang w:val="en-GB" w:eastAsia="en-GB"/>
              </w:rPr>
              <w:t>Strength</w:t>
            </w:r>
          </w:p>
        </w:tc>
        <w:tc>
          <w:tcPr>
            <w:tcW w:w="2280" w:type="dxa"/>
            <w:tcBorders>
              <w:top w:val="single" w:sz="4" w:space="0" w:color="auto"/>
              <w:left w:val="nil"/>
              <w:bottom w:val="single" w:sz="4" w:space="0" w:color="auto"/>
              <w:right w:val="single" w:sz="4" w:space="0" w:color="auto"/>
            </w:tcBorders>
            <w:hideMark/>
          </w:tcPr>
          <w:p w14:paraId="28C51F0C" w14:textId="77777777" w:rsidR="004A27FF" w:rsidRPr="000E04A1" w:rsidRDefault="004A27FF" w:rsidP="00086594">
            <w:pPr>
              <w:spacing w:after="0"/>
              <w:rPr>
                <w:rFonts w:ascii="Arial" w:eastAsia="Times New Roman" w:hAnsi="Arial" w:cs="Arial"/>
                <w:b/>
                <w:bCs/>
                <w:color w:val="000000"/>
                <w:szCs w:val="24"/>
                <w:lang w:val="en-GB" w:eastAsia="en-GB"/>
              </w:rPr>
            </w:pPr>
            <w:r w:rsidRPr="000E04A1">
              <w:rPr>
                <w:rFonts w:ascii="Arial" w:eastAsia="Times New Roman" w:hAnsi="Arial" w:cs="Arial"/>
                <w:b/>
                <w:bCs/>
                <w:color w:val="000000"/>
                <w:szCs w:val="24"/>
                <w:lang w:val="en-GB" w:eastAsia="en-GB"/>
              </w:rPr>
              <w:t>MINIMUM Quantity</w:t>
            </w:r>
          </w:p>
        </w:tc>
      </w:tr>
      <w:tr w:rsidR="004A27FF" w:rsidRPr="000E04A1" w14:paraId="22437B62" w14:textId="77777777" w:rsidTr="004A27FF">
        <w:trPr>
          <w:trHeight w:val="290"/>
        </w:trPr>
        <w:tc>
          <w:tcPr>
            <w:tcW w:w="3540" w:type="dxa"/>
            <w:tcBorders>
              <w:top w:val="nil"/>
              <w:left w:val="single" w:sz="4" w:space="0" w:color="auto"/>
              <w:bottom w:val="single" w:sz="4" w:space="0" w:color="auto"/>
              <w:right w:val="single" w:sz="4" w:space="0" w:color="auto"/>
            </w:tcBorders>
            <w:shd w:val="clear" w:color="000000" w:fill="FFFFFF"/>
            <w:hideMark/>
          </w:tcPr>
          <w:p w14:paraId="479C1C3C" w14:textId="3DC4DCA6" w:rsidR="004A27FF" w:rsidRPr="000E04A1" w:rsidRDefault="004A27FF" w:rsidP="00086594">
            <w:pPr>
              <w:spacing w:after="0"/>
              <w:rPr>
                <w:rFonts w:ascii="Arial" w:eastAsia="Times New Roman" w:hAnsi="Arial" w:cs="Arial"/>
                <w:sz w:val="22"/>
                <w:szCs w:val="22"/>
                <w:lang w:val="en-GB" w:eastAsia="en-GB"/>
              </w:rPr>
            </w:pPr>
            <w:r w:rsidRPr="00740076">
              <w:rPr>
                <w:sz w:val="22"/>
                <w:szCs w:val="22"/>
              </w:rPr>
              <w:t>Tamiflu</w:t>
            </w:r>
            <w:r>
              <w:rPr>
                <w:sz w:val="22"/>
                <w:szCs w:val="22"/>
              </w:rPr>
              <w:t xml:space="preserve"> capsules</w:t>
            </w:r>
          </w:p>
        </w:tc>
        <w:tc>
          <w:tcPr>
            <w:tcW w:w="2340" w:type="dxa"/>
            <w:tcBorders>
              <w:top w:val="nil"/>
              <w:left w:val="nil"/>
              <w:bottom w:val="single" w:sz="4" w:space="0" w:color="auto"/>
              <w:right w:val="single" w:sz="4" w:space="0" w:color="auto"/>
            </w:tcBorders>
            <w:shd w:val="clear" w:color="000000" w:fill="FFFFFF"/>
            <w:hideMark/>
          </w:tcPr>
          <w:p w14:paraId="4AF3FDCB" w14:textId="4DDD7455" w:rsidR="004A27FF" w:rsidRPr="000E04A1" w:rsidRDefault="004A27FF" w:rsidP="00086594">
            <w:pPr>
              <w:spacing w:after="0"/>
              <w:rPr>
                <w:rFonts w:ascii="Arial" w:eastAsia="Times New Roman" w:hAnsi="Arial" w:cs="Arial"/>
                <w:sz w:val="22"/>
                <w:szCs w:val="22"/>
                <w:lang w:val="en-GB" w:eastAsia="en-GB"/>
              </w:rPr>
            </w:pPr>
            <w:r w:rsidRPr="00740076">
              <w:rPr>
                <w:sz w:val="22"/>
                <w:szCs w:val="22"/>
              </w:rPr>
              <w:t>75 mg</w:t>
            </w:r>
          </w:p>
        </w:tc>
        <w:tc>
          <w:tcPr>
            <w:tcW w:w="2280" w:type="dxa"/>
            <w:tcBorders>
              <w:top w:val="nil"/>
              <w:left w:val="nil"/>
              <w:bottom w:val="single" w:sz="4" w:space="0" w:color="auto"/>
              <w:right w:val="single" w:sz="4" w:space="0" w:color="auto"/>
            </w:tcBorders>
            <w:shd w:val="clear" w:color="000000" w:fill="FFFFFF"/>
            <w:hideMark/>
          </w:tcPr>
          <w:p w14:paraId="0D5C1FFA" w14:textId="2387FEA2" w:rsidR="004A27FF" w:rsidRPr="000E04A1" w:rsidRDefault="004A27FF" w:rsidP="00086594">
            <w:pPr>
              <w:spacing w:after="0"/>
              <w:rPr>
                <w:rFonts w:ascii="Arial" w:eastAsia="Times New Roman" w:hAnsi="Arial" w:cs="Arial"/>
                <w:sz w:val="22"/>
                <w:szCs w:val="22"/>
                <w:lang w:val="en-GB" w:eastAsia="en-GB"/>
              </w:rPr>
            </w:pPr>
            <w:r w:rsidRPr="000E04A1">
              <w:rPr>
                <w:rFonts w:ascii="Arial" w:eastAsia="Times New Roman" w:hAnsi="Arial" w:cs="Arial"/>
                <w:sz w:val="22"/>
                <w:szCs w:val="22"/>
                <w:lang w:val="en-GB" w:eastAsia="en-GB"/>
              </w:rPr>
              <w:t>10</w:t>
            </w:r>
            <w:r>
              <w:rPr>
                <w:rFonts w:ascii="Arial" w:eastAsia="Times New Roman" w:hAnsi="Arial" w:cs="Arial"/>
                <w:sz w:val="22"/>
                <w:szCs w:val="22"/>
                <w:lang w:val="en-GB" w:eastAsia="en-GB"/>
              </w:rPr>
              <w:t xml:space="preserve"> boxes (original packs)</w:t>
            </w:r>
          </w:p>
        </w:tc>
      </w:tr>
      <w:tr w:rsidR="004A27FF" w:rsidRPr="000E04A1" w14:paraId="6375BDD8" w14:textId="77777777" w:rsidTr="004A27FF">
        <w:trPr>
          <w:trHeight w:val="290"/>
        </w:trPr>
        <w:tc>
          <w:tcPr>
            <w:tcW w:w="3540" w:type="dxa"/>
            <w:tcBorders>
              <w:top w:val="single" w:sz="4" w:space="0" w:color="auto"/>
              <w:left w:val="single" w:sz="4" w:space="0" w:color="auto"/>
              <w:bottom w:val="single" w:sz="4" w:space="0" w:color="auto"/>
              <w:right w:val="single" w:sz="4" w:space="0" w:color="auto"/>
            </w:tcBorders>
            <w:shd w:val="clear" w:color="000000" w:fill="FFFFFF"/>
          </w:tcPr>
          <w:p w14:paraId="0EC87C65" w14:textId="1B51A86D" w:rsidR="004A27FF" w:rsidRPr="00740076" w:rsidRDefault="004A27FF" w:rsidP="004A27FF">
            <w:pPr>
              <w:spacing w:after="0"/>
              <w:rPr>
                <w:sz w:val="22"/>
                <w:szCs w:val="22"/>
              </w:rPr>
            </w:pPr>
            <w:r w:rsidRPr="00740076">
              <w:rPr>
                <w:sz w:val="22"/>
                <w:szCs w:val="22"/>
              </w:rPr>
              <w:t>Tamiflu</w:t>
            </w:r>
            <w:r>
              <w:rPr>
                <w:sz w:val="22"/>
                <w:szCs w:val="22"/>
              </w:rPr>
              <w:t xml:space="preserve"> capsules</w:t>
            </w:r>
          </w:p>
        </w:tc>
        <w:tc>
          <w:tcPr>
            <w:tcW w:w="2340" w:type="dxa"/>
            <w:tcBorders>
              <w:top w:val="single" w:sz="4" w:space="0" w:color="auto"/>
              <w:left w:val="nil"/>
              <w:bottom w:val="single" w:sz="4" w:space="0" w:color="auto"/>
              <w:right w:val="single" w:sz="4" w:space="0" w:color="auto"/>
            </w:tcBorders>
            <w:shd w:val="clear" w:color="000000" w:fill="FFFFFF"/>
          </w:tcPr>
          <w:p w14:paraId="3C58EFBB" w14:textId="321BF374" w:rsidR="004A27FF" w:rsidRPr="00740076" w:rsidRDefault="004A27FF" w:rsidP="004A27FF">
            <w:pPr>
              <w:spacing w:after="0"/>
              <w:rPr>
                <w:sz w:val="22"/>
                <w:szCs w:val="22"/>
              </w:rPr>
            </w:pPr>
            <w:r>
              <w:rPr>
                <w:sz w:val="22"/>
                <w:szCs w:val="22"/>
              </w:rPr>
              <w:t>30</w:t>
            </w:r>
            <w:r w:rsidRPr="00740076">
              <w:rPr>
                <w:sz w:val="22"/>
                <w:szCs w:val="22"/>
              </w:rPr>
              <w:t xml:space="preserve"> mg</w:t>
            </w:r>
          </w:p>
        </w:tc>
        <w:tc>
          <w:tcPr>
            <w:tcW w:w="2280" w:type="dxa"/>
            <w:tcBorders>
              <w:top w:val="single" w:sz="4" w:space="0" w:color="auto"/>
              <w:left w:val="nil"/>
              <w:bottom w:val="single" w:sz="4" w:space="0" w:color="auto"/>
              <w:right w:val="single" w:sz="4" w:space="0" w:color="auto"/>
            </w:tcBorders>
            <w:shd w:val="clear" w:color="000000" w:fill="FFFFFF"/>
          </w:tcPr>
          <w:p w14:paraId="3AF1A5E3" w14:textId="5736A1A9" w:rsidR="004A27FF" w:rsidRPr="000E04A1" w:rsidRDefault="004A27FF" w:rsidP="004A27FF">
            <w:pPr>
              <w:spacing w:after="0"/>
              <w:rPr>
                <w:rFonts w:ascii="Arial" w:eastAsia="Times New Roman" w:hAnsi="Arial" w:cs="Arial"/>
                <w:sz w:val="22"/>
                <w:szCs w:val="22"/>
                <w:lang w:val="en-GB" w:eastAsia="en-GB"/>
              </w:rPr>
            </w:pPr>
            <w:r w:rsidRPr="000E04A1">
              <w:rPr>
                <w:rFonts w:ascii="Arial" w:eastAsia="Times New Roman" w:hAnsi="Arial" w:cs="Arial"/>
                <w:sz w:val="22"/>
                <w:szCs w:val="22"/>
                <w:lang w:val="en-GB" w:eastAsia="en-GB"/>
              </w:rPr>
              <w:t>10</w:t>
            </w:r>
            <w:r>
              <w:rPr>
                <w:rFonts w:ascii="Arial" w:eastAsia="Times New Roman" w:hAnsi="Arial" w:cs="Arial"/>
                <w:sz w:val="22"/>
                <w:szCs w:val="22"/>
                <w:lang w:val="en-GB" w:eastAsia="en-GB"/>
              </w:rPr>
              <w:t xml:space="preserve"> boxes (original packs)</w:t>
            </w:r>
          </w:p>
        </w:tc>
      </w:tr>
    </w:tbl>
    <w:p w14:paraId="0FDC5A7A" w14:textId="42BF0114" w:rsidR="004F7DC0" w:rsidRDefault="004F7DC0" w:rsidP="004F7DC0"/>
    <w:p w14:paraId="36EB3420" w14:textId="77777777" w:rsidR="009C6C14" w:rsidRDefault="009C6C14" w:rsidP="004F7DC0"/>
    <w:p w14:paraId="20267F9E" w14:textId="77777777" w:rsidR="009C6C14" w:rsidRDefault="009C6C14" w:rsidP="004F7DC0"/>
    <w:p w14:paraId="2B2BC528" w14:textId="77777777" w:rsidR="009C6C14" w:rsidRDefault="009C6C14" w:rsidP="009C6C14">
      <w:pPr>
        <w:spacing w:after="160" w:line="278" w:lineRule="auto"/>
      </w:pPr>
      <w:r w:rsidRPr="009C6C14">
        <w:rPr>
          <w:b/>
          <w:bCs/>
        </w:rPr>
        <w:t>Notes</w:t>
      </w:r>
      <w:r>
        <w:rPr>
          <w:b/>
          <w:bCs/>
        </w:rPr>
        <w:t xml:space="preserve"> to decide the drug list for palliative care</w:t>
      </w:r>
      <w:r>
        <w:t>:</w:t>
      </w:r>
    </w:p>
    <w:p w14:paraId="65DE56DE" w14:textId="4937616D" w:rsidR="009C6C14" w:rsidRDefault="009C6C14" w:rsidP="009C6C14">
      <w:pPr>
        <w:spacing w:after="160" w:line="278" w:lineRule="auto"/>
      </w:pPr>
      <w:r w:rsidRPr="001871AC">
        <w:t xml:space="preserve">This list excludes </w:t>
      </w:r>
      <w:r w:rsidRPr="001871AC">
        <w:rPr>
          <w:i/>
          <w:iCs/>
        </w:rPr>
        <w:t>only</w:t>
      </w:r>
      <w:r w:rsidRPr="001871AC">
        <w:t xml:space="preserve"> the items where the PQS requirement completely covers both the drug and required volume (e.g., Levomepromazine, Metoclopramide, Sodium Chloride, and Water for Injection).</w:t>
      </w:r>
    </w:p>
    <w:p w14:paraId="36C04104" w14:textId="0ED5F7B2" w:rsidR="009C6C14" w:rsidRPr="009C6C14" w:rsidRDefault="009C6C14" w:rsidP="009C6C14">
      <w:pPr>
        <w:spacing w:after="160" w:line="278" w:lineRule="auto"/>
        <w:rPr>
          <w:b/>
          <w:bCs/>
        </w:rPr>
      </w:pPr>
      <w:r>
        <w:t xml:space="preserve">Note: we are looking for pharmacies that provide the PQS service as stockiest to prevent paying twice for these items. However, if the EOI indicates that most pharmacies are sign posting to another pharmacy that stocks the below items rather than being a stockiest- we may need to include in the final list. </w:t>
      </w:r>
    </w:p>
    <w:p w14:paraId="6C015580" w14:textId="77777777" w:rsidR="009C6C14" w:rsidRDefault="009C6C14" w:rsidP="004F7DC0"/>
    <w:tbl>
      <w:tblPr>
        <w:tblW w:w="5000" w:type="pct"/>
        <w:tblCellMar>
          <w:top w:w="15" w:type="dxa"/>
          <w:left w:w="15" w:type="dxa"/>
          <w:bottom w:w="15" w:type="dxa"/>
          <w:right w:w="15" w:type="dxa"/>
        </w:tblCellMar>
        <w:tblLook w:val="04A0" w:firstRow="1" w:lastRow="0" w:firstColumn="1" w:lastColumn="0" w:noHBand="0" w:noVBand="1"/>
      </w:tblPr>
      <w:tblGrid>
        <w:gridCol w:w="2163"/>
        <w:gridCol w:w="1555"/>
        <w:gridCol w:w="1415"/>
        <w:gridCol w:w="1358"/>
        <w:gridCol w:w="2515"/>
      </w:tblGrid>
      <w:tr w:rsidR="009C6C14" w:rsidRPr="001871AC" w14:paraId="0389454C"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73166D" w14:textId="77777777" w:rsidR="009C6C14" w:rsidRPr="001871AC" w:rsidRDefault="009C6C14" w:rsidP="00086594">
            <w:pPr>
              <w:spacing w:after="160" w:line="278" w:lineRule="auto"/>
              <w:rPr>
                <w:b/>
                <w:bCs/>
              </w:rPr>
            </w:pPr>
            <w:r w:rsidRPr="001871AC">
              <w:rPr>
                <w:b/>
                <w:bCs/>
              </w:rPr>
              <w:t>Drug 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3018C2" w14:textId="77777777" w:rsidR="009C6C14" w:rsidRPr="001871AC" w:rsidRDefault="009C6C14" w:rsidP="00086594">
            <w:pPr>
              <w:spacing w:after="160" w:line="278" w:lineRule="auto"/>
              <w:rPr>
                <w:b/>
                <w:bCs/>
              </w:rPr>
            </w:pPr>
            <w:r w:rsidRPr="001871AC">
              <w:rPr>
                <w:b/>
                <w:bCs/>
              </w:rPr>
              <w:t>Strength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2970D" w14:textId="77777777" w:rsidR="009C6C14" w:rsidRPr="001871AC" w:rsidRDefault="009C6C14" w:rsidP="00086594">
            <w:pPr>
              <w:spacing w:after="160" w:line="278" w:lineRule="auto"/>
              <w:rPr>
                <w:b/>
                <w:bCs/>
              </w:rPr>
            </w:pPr>
            <w:r w:rsidRPr="001871AC">
              <w:rPr>
                <w:b/>
                <w:bCs/>
              </w:rPr>
              <w:t>Frimley LCS Quantity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D9BFFE" w14:textId="77777777" w:rsidR="009C6C14" w:rsidRPr="001871AC" w:rsidRDefault="009C6C14" w:rsidP="00086594">
            <w:pPr>
              <w:spacing w:after="160" w:line="278" w:lineRule="auto"/>
              <w:rPr>
                <w:b/>
                <w:bCs/>
              </w:rPr>
            </w:pPr>
            <w:r w:rsidRPr="001871AC">
              <w:rPr>
                <w:b/>
                <w:bCs/>
              </w:rPr>
              <w:t>PQS Baseline Quantity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A726D4" w14:textId="77777777" w:rsidR="009C6C14" w:rsidRPr="001871AC" w:rsidRDefault="009C6C14" w:rsidP="00086594">
            <w:pPr>
              <w:spacing w:after="160" w:line="278" w:lineRule="auto"/>
              <w:rPr>
                <w:b/>
                <w:bCs/>
              </w:rPr>
            </w:pPr>
            <w:r w:rsidRPr="001871AC">
              <w:rPr>
                <w:b/>
                <w:bCs/>
              </w:rPr>
              <w:t>Action Required by Pharmacy</w:t>
            </w:r>
          </w:p>
        </w:tc>
      </w:tr>
      <w:tr w:rsidR="009C6C14" w:rsidRPr="001871AC" w14:paraId="63AE27F3"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342384" w14:textId="77777777" w:rsidR="009C6C14" w:rsidRPr="001871AC" w:rsidRDefault="009C6C14" w:rsidP="00086594">
            <w:pPr>
              <w:spacing w:after="160" w:line="278" w:lineRule="auto"/>
            </w:pPr>
            <w:r w:rsidRPr="001871AC">
              <w:rPr>
                <w:b/>
                <w:bCs/>
              </w:rPr>
              <w:t>Alfentanil</w:t>
            </w:r>
            <w:r w:rsidRPr="001871AC">
              <w:t xml:space="preserve"> injection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434D8E" w14:textId="77777777" w:rsidR="009C6C14" w:rsidRPr="001871AC" w:rsidRDefault="009C6C14" w:rsidP="00086594">
            <w:pPr>
              <w:spacing w:after="160" w:line="278" w:lineRule="auto"/>
            </w:pPr>
            <w:r w:rsidRPr="001871AC">
              <w:t>500mcg/ml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0308D0" w14:textId="77777777" w:rsidR="009C6C14" w:rsidRPr="001871AC" w:rsidRDefault="009C6C14" w:rsidP="00086594">
            <w:pPr>
              <w:spacing w:after="160" w:line="278" w:lineRule="auto"/>
            </w:pPr>
            <w:r w:rsidRPr="001871AC">
              <w:rPr>
                <w:b/>
                <w:bCs/>
              </w:rPr>
              <w:t>10</w:t>
            </w:r>
            <w:r w:rsidRPr="001871AC">
              <w:t xml:space="preserve"> x 2ml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617AA"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Not in PQS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769139" w14:textId="77777777" w:rsidR="009C6C14" w:rsidRPr="001871AC" w:rsidRDefault="009C6C14" w:rsidP="00086594">
            <w:pPr>
              <w:spacing w:after="160" w:line="278" w:lineRule="auto"/>
            </w:pPr>
            <w:r w:rsidRPr="001871AC">
              <w:rPr>
                <w:b/>
                <w:bCs/>
              </w:rPr>
              <w:t>Buy New:</w:t>
            </w:r>
            <w:r w:rsidRPr="001871AC">
              <w:t xml:space="preserve"> Sourced entirely for Frimley.</w:t>
            </w:r>
          </w:p>
        </w:tc>
      </w:tr>
      <w:tr w:rsidR="009C6C14" w:rsidRPr="001871AC" w14:paraId="450CED1A"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3F72DD" w14:textId="77777777" w:rsidR="009C6C14" w:rsidRPr="001871AC" w:rsidRDefault="009C6C14" w:rsidP="00086594">
            <w:pPr>
              <w:spacing w:after="160" w:line="278" w:lineRule="auto"/>
            </w:pPr>
            <w:r w:rsidRPr="001871AC">
              <w:rPr>
                <w:b/>
                <w:bCs/>
              </w:rPr>
              <w:t>Cyclizine</w:t>
            </w:r>
            <w:r w:rsidRPr="001871AC">
              <w:t xml:space="preserve"> injection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265D1B" w14:textId="77777777" w:rsidR="009C6C14" w:rsidRPr="001871AC" w:rsidRDefault="009C6C14" w:rsidP="00086594">
            <w:pPr>
              <w:spacing w:after="160" w:line="278" w:lineRule="auto"/>
            </w:pPr>
            <w:r w:rsidRPr="001871AC">
              <w:t>50mg/ml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CE9FF7" w14:textId="77777777" w:rsidR="009C6C14" w:rsidRPr="001871AC" w:rsidRDefault="009C6C14" w:rsidP="00086594">
            <w:pPr>
              <w:spacing w:after="160" w:line="278" w:lineRule="auto"/>
            </w:pPr>
            <w:r w:rsidRPr="001871AC">
              <w:rPr>
                <w:b/>
                <w:bCs/>
              </w:rPr>
              <w:t>10</w:t>
            </w:r>
            <w:r w:rsidRPr="001871AC">
              <w:t xml:space="preserve"> x 1ml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DB8153"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5 x 1ml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FD28A5" w14:textId="77777777" w:rsidR="009C6C14" w:rsidRPr="001871AC" w:rsidRDefault="009C6C14" w:rsidP="00086594">
            <w:pPr>
              <w:spacing w:after="160" w:line="278" w:lineRule="auto"/>
            </w:pPr>
            <w:r w:rsidRPr="001871AC">
              <w:rPr>
                <w:b/>
                <w:bCs/>
              </w:rPr>
              <w:t>Top-Up:</w:t>
            </w:r>
            <w:r w:rsidRPr="001871AC">
              <w:t xml:space="preserve"> Add 5 extra ampoules to PQS stock.</w:t>
            </w:r>
          </w:p>
        </w:tc>
      </w:tr>
      <w:tr w:rsidR="009C6C14" w:rsidRPr="001871AC" w14:paraId="4AF7E4D5"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F0C9E7" w14:textId="77777777" w:rsidR="009C6C14" w:rsidRPr="001871AC" w:rsidRDefault="009C6C14" w:rsidP="00086594">
            <w:pPr>
              <w:spacing w:after="160" w:line="278" w:lineRule="auto"/>
            </w:pPr>
            <w:r w:rsidRPr="001871AC">
              <w:rPr>
                <w:b/>
                <w:bCs/>
              </w:rPr>
              <w:t>Dexamethasone</w:t>
            </w:r>
            <w:r w:rsidRPr="001871AC">
              <w:t xml:space="preserve"> injection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7E6A05" w14:textId="77777777" w:rsidR="009C6C14" w:rsidRPr="001871AC" w:rsidRDefault="009C6C14" w:rsidP="00086594">
            <w:pPr>
              <w:spacing w:after="160" w:line="278" w:lineRule="auto"/>
            </w:pPr>
            <w:r w:rsidRPr="001871AC">
              <w:t>3.8mg/ml OR 3.3mg/ml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B6507B" w14:textId="77777777" w:rsidR="009C6C14" w:rsidRPr="001871AC" w:rsidRDefault="009C6C14" w:rsidP="00086594">
            <w:pPr>
              <w:spacing w:after="160" w:line="278" w:lineRule="auto"/>
            </w:pPr>
            <w:r w:rsidRPr="001871AC">
              <w:rPr>
                <w:b/>
                <w:bCs/>
              </w:rPr>
              <w:t>10</w:t>
            </w:r>
            <w:r w:rsidRPr="001871AC">
              <w:t xml:space="preserve"> x 1ml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3A5288"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5 x 1ml (3.3mg only)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7CE8B2" w14:textId="77777777" w:rsidR="009C6C14" w:rsidRPr="001871AC" w:rsidRDefault="009C6C14" w:rsidP="00086594">
            <w:pPr>
              <w:spacing w:after="160" w:line="278" w:lineRule="auto"/>
            </w:pPr>
            <w:r w:rsidRPr="001871AC">
              <w:rPr>
                <w:b/>
                <w:bCs/>
              </w:rPr>
              <w:t>Top-Up/Substitute:</w:t>
            </w:r>
            <w:r w:rsidRPr="001871AC">
              <w:t xml:space="preserve"> Sourced for higher volume or 3.8mg option.</w:t>
            </w:r>
          </w:p>
        </w:tc>
      </w:tr>
      <w:tr w:rsidR="009C6C14" w:rsidRPr="001871AC" w14:paraId="7DADDEE8"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12A462" w14:textId="77777777" w:rsidR="009C6C14" w:rsidRPr="001871AC" w:rsidRDefault="009C6C14" w:rsidP="00086594">
            <w:pPr>
              <w:spacing w:after="160" w:line="278" w:lineRule="auto"/>
            </w:pPr>
            <w:r w:rsidRPr="001871AC">
              <w:rPr>
                <w:b/>
                <w:bCs/>
              </w:rPr>
              <w:lastRenderedPageBreak/>
              <w:t>Diclofenac</w:t>
            </w:r>
            <w:r w:rsidRPr="001871AC">
              <w:t xml:space="preserve"> injection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3917C0" w14:textId="77777777" w:rsidR="009C6C14" w:rsidRPr="001871AC" w:rsidRDefault="009C6C14" w:rsidP="00086594">
            <w:pPr>
              <w:spacing w:after="160" w:line="278" w:lineRule="auto"/>
            </w:pPr>
            <w:r w:rsidRPr="001871AC">
              <w:t>75mg/3ml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50D38D" w14:textId="77777777" w:rsidR="009C6C14" w:rsidRPr="001871AC" w:rsidRDefault="009C6C14" w:rsidP="00086594">
            <w:pPr>
              <w:spacing w:after="160" w:line="278" w:lineRule="auto"/>
            </w:pPr>
            <w:r w:rsidRPr="001871AC">
              <w:rPr>
                <w:b/>
                <w:bCs/>
              </w:rPr>
              <w:t>10</w:t>
            </w:r>
            <w:r w:rsidRPr="001871AC">
              <w:t xml:space="preserve"> x 3ml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D0A7E8"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Not in PQS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C64766" w14:textId="77777777" w:rsidR="009C6C14" w:rsidRPr="001871AC" w:rsidRDefault="009C6C14" w:rsidP="00086594">
            <w:pPr>
              <w:spacing w:after="160" w:line="278" w:lineRule="auto"/>
            </w:pPr>
            <w:r w:rsidRPr="001871AC">
              <w:rPr>
                <w:b/>
                <w:bCs/>
              </w:rPr>
              <w:t>Buy New:</w:t>
            </w:r>
            <w:r w:rsidRPr="001871AC">
              <w:t xml:space="preserve"> Sourced entirely for Frimley.</w:t>
            </w:r>
          </w:p>
        </w:tc>
      </w:tr>
      <w:tr w:rsidR="009C6C14" w:rsidRPr="001871AC" w14:paraId="3C1DE375"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D55BB" w14:textId="77777777" w:rsidR="009C6C14" w:rsidRPr="001871AC" w:rsidRDefault="009C6C14" w:rsidP="00086594">
            <w:pPr>
              <w:spacing w:after="160" w:line="278" w:lineRule="auto"/>
            </w:pPr>
            <w:r w:rsidRPr="001871AC">
              <w:rPr>
                <w:b/>
                <w:bCs/>
              </w:rPr>
              <w:t>Haloperidol</w:t>
            </w:r>
            <w:r w:rsidRPr="001871AC">
              <w:t xml:space="preserve"> injection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EACB1" w14:textId="77777777" w:rsidR="009C6C14" w:rsidRPr="001871AC" w:rsidRDefault="009C6C14" w:rsidP="00086594">
            <w:pPr>
              <w:spacing w:after="160" w:line="278" w:lineRule="auto"/>
            </w:pPr>
            <w:r w:rsidRPr="001871AC">
              <w:t>5mg/ml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93E042" w14:textId="77777777" w:rsidR="009C6C14" w:rsidRPr="001871AC" w:rsidRDefault="009C6C14" w:rsidP="00086594">
            <w:pPr>
              <w:spacing w:after="160" w:line="278" w:lineRule="auto"/>
            </w:pPr>
            <w:r w:rsidRPr="001871AC">
              <w:rPr>
                <w:b/>
                <w:bCs/>
              </w:rPr>
              <w:t>10</w:t>
            </w:r>
            <w:r w:rsidRPr="001871AC">
              <w:t xml:space="preserve"> x 1ml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0F3BA4"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PQS is Oral only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6FB920" w14:textId="77777777" w:rsidR="009C6C14" w:rsidRPr="001871AC" w:rsidRDefault="009C6C14" w:rsidP="00086594">
            <w:pPr>
              <w:spacing w:after="160" w:line="278" w:lineRule="auto"/>
            </w:pPr>
            <w:r w:rsidRPr="001871AC">
              <w:rPr>
                <w:b/>
                <w:bCs/>
              </w:rPr>
              <w:t>Buy New:</w:t>
            </w:r>
            <w:r w:rsidRPr="001871AC">
              <w:t xml:space="preserve"> Must stock injection for Frimley.</w:t>
            </w:r>
          </w:p>
        </w:tc>
      </w:tr>
      <w:tr w:rsidR="009C6C14" w:rsidRPr="001871AC" w14:paraId="51CB2067"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ABC962" w14:textId="77777777" w:rsidR="009C6C14" w:rsidRPr="001871AC" w:rsidRDefault="009C6C14" w:rsidP="00086594">
            <w:pPr>
              <w:spacing w:after="160" w:line="278" w:lineRule="auto"/>
            </w:pPr>
            <w:r w:rsidRPr="001871AC">
              <w:rPr>
                <w:b/>
                <w:bCs/>
              </w:rPr>
              <w:t>Hyoscine butylbromide</w:t>
            </w:r>
            <w:r w:rsidRPr="001871AC">
              <w:t xml:space="preserve"> inj.</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99231" w14:textId="77777777" w:rsidR="009C6C14" w:rsidRPr="001871AC" w:rsidRDefault="009C6C14" w:rsidP="00086594">
            <w:pPr>
              <w:spacing w:after="160" w:line="278" w:lineRule="auto"/>
            </w:pPr>
            <w:r w:rsidRPr="001871AC">
              <w:t>20mg/ml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4A1043" w14:textId="77777777" w:rsidR="009C6C14" w:rsidRPr="001871AC" w:rsidRDefault="009C6C14" w:rsidP="00086594">
            <w:pPr>
              <w:spacing w:after="160" w:line="278" w:lineRule="auto"/>
            </w:pPr>
            <w:r w:rsidRPr="001871AC">
              <w:rPr>
                <w:b/>
                <w:bCs/>
              </w:rPr>
              <w:t>20</w:t>
            </w:r>
            <w:r w:rsidRPr="001871AC">
              <w:t xml:space="preserve"> x 1ml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5E7F22"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10 x 1ml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3FF5F3" w14:textId="77777777" w:rsidR="009C6C14" w:rsidRPr="001871AC" w:rsidRDefault="009C6C14" w:rsidP="00086594">
            <w:pPr>
              <w:spacing w:after="160" w:line="278" w:lineRule="auto"/>
            </w:pPr>
            <w:r w:rsidRPr="001871AC">
              <w:rPr>
                <w:b/>
                <w:bCs/>
              </w:rPr>
              <w:t>Top-Up:</w:t>
            </w:r>
            <w:r w:rsidRPr="001871AC">
              <w:t xml:space="preserve"> Add 10 extra ampoules to PQS stock.</w:t>
            </w:r>
          </w:p>
        </w:tc>
      </w:tr>
      <w:tr w:rsidR="009C6C14" w:rsidRPr="001871AC" w14:paraId="0EFFACB3"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A6E0F0" w14:textId="77777777" w:rsidR="009C6C14" w:rsidRPr="001871AC" w:rsidRDefault="009C6C14" w:rsidP="00086594">
            <w:pPr>
              <w:spacing w:after="160" w:line="278" w:lineRule="auto"/>
            </w:pPr>
            <w:r w:rsidRPr="001871AC">
              <w:rPr>
                <w:b/>
                <w:bCs/>
              </w:rPr>
              <w:t>Levetiracetam</w:t>
            </w:r>
            <w:r w:rsidRPr="001871AC">
              <w:t xml:space="preserve"> injection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104901" w14:textId="77777777" w:rsidR="009C6C14" w:rsidRPr="001871AC" w:rsidRDefault="009C6C14" w:rsidP="00086594">
            <w:pPr>
              <w:spacing w:after="160" w:line="278" w:lineRule="auto"/>
            </w:pPr>
            <w:r w:rsidRPr="001871AC">
              <w:t>500mg/5ml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D81E8" w14:textId="77777777" w:rsidR="009C6C14" w:rsidRPr="001871AC" w:rsidRDefault="009C6C14" w:rsidP="00086594">
            <w:pPr>
              <w:spacing w:after="160" w:line="278" w:lineRule="auto"/>
            </w:pPr>
            <w:r w:rsidRPr="001871AC">
              <w:rPr>
                <w:b/>
                <w:bCs/>
              </w:rPr>
              <w:t>10</w:t>
            </w:r>
            <w:r w:rsidRPr="001871AC">
              <w:t xml:space="preserve"> x 5ml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FD7342"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Not in PQS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3B5383" w14:textId="77777777" w:rsidR="009C6C14" w:rsidRPr="001871AC" w:rsidRDefault="009C6C14" w:rsidP="00086594">
            <w:pPr>
              <w:spacing w:after="160" w:line="278" w:lineRule="auto"/>
            </w:pPr>
            <w:r w:rsidRPr="001871AC">
              <w:rPr>
                <w:b/>
                <w:bCs/>
              </w:rPr>
              <w:t>Buy New:</w:t>
            </w:r>
            <w:r w:rsidRPr="001871AC">
              <w:t xml:space="preserve"> Sourced entirely for Frimley.</w:t>
            </w:r>
          </w:p>
        </w:tc>
      </w:tr>
      <w:tr w:rsidR="009C6C14" w:rsidRPr="001871AC" w14:paraId="31E04494"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910CEC" w14:textId="77777777" w:rsidR="009C6C14" w:rsidRPr="001871AC" w:rsidRDefault="009C6C14" w:rsidP="00086594">
            <w:pPr>
              <w:spacing w:after="160" w:line="278" w:lineRule="auto"/>
            </w:pPr>
            <w:r w:rsidRPr="001871AC">
              <w:rPr>
                <w:b/>
                <w:bCs/>
              </w:rPr>
              <w:t>Midazolam</w:t>
            </w:r>
            <w:r w:rsidRPr="001871AC">
              <w:t xml:space="preserve"> injection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A96E8F" w14:textId="77777777" w:rsidR="009C6C14" w:rsidRPr="001871AC" w:rsidRDefault="009C6C14" w:rsidP="00086594">
            <w:pPr>
              <w:spacing w:after="160" w:line="278" w:lineRule="auto"/>
            </w:pPr>
            <w:r w:rsidRPr="001871AC">
              <w:t>10mg/2ml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033FF6" w14:textId="77777777" w:rsidR="009C6C14" w:rsidRPr="001871AC" w:rsidRDefault="009C6C14" w:rsidP="00086594">
            <w:pPr>
              <w:spacing w:after="160" w:line="278" w:lineRule="auto"/>
            </w:pPr>
            <w:r w:rsidRPr="001871AC">
              <w:rPr>
                <w:b/>
                <w:bCs/>
              </w:rPr>
              <w:t>20</w:t>
            </w:r>
            <w:r w:rsidRPr="001871AC">
              <w:t xml:space="preserve"> x 2ml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B9A7CF"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10 x 2ml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676D7F" w14:textId="77777777" w:rsidR="009C6C14" w:rsidRPr="001871AC" w:rsidRDefault="009C6C14" w:rsidP="00086594">
            <w:pPr>
              <w:spacing w:after="160" w:line="278" w:lineRule="auto"/>
            </w:pPr>
            <w:r w:rsidRPr="001871AC">
              <w:rPr>
                <w:b/>
                <w:bCs/>
              </w:rPr>
              <w:t>Top-Up:</w:t>
            </w:r>
            <w:r w:rsidRPr="001871AC">
              <w:t xml:space="preserve"> Add 10 extra ampoules to PQS stock.</w:t>
            </w:r>
          </w:p>
        </w:tc>
      </w:tr>
      <w:tr w:rsidR="009C6C14" w:rsidRPr="001871AC" w14:paraId="7DB33A85"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3B863" w14:textId="77777777" w:rsidR="009C6C14" w:rsidRPr="001871AC" w:rsidRDefault="009C6C14" w:rsidP="00086594">
            <w:pPr>
              <w:spacing w:after="160" w:line="278" w:lineRule="auto"/>
            </w:pPr>
            <w:r w:rsidRPr="001871AC">
              <w:rPr>
                <w:b/>
                <w:bCs/>
              </w:rPr>
              <w:t>Morphine sulphate</w:t>
            </w:r>
            <w:r w:rsidRPr="001871AC">
              <w:t xml:space="preserve"> injection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B5608B" w14:textId="77777777" w:rsidR="009C6C14" w:rsidRPr="001871AC" w:rsidRDefault="009C6C14" w:rsidP="00086594">
            <w:pPr>
              <w:spacing w:after="160" w:line="278" w:lineRule="auto"/>
            </w:pPr>
            <w:r w:rsidRPr="001871AC">
              <w:t>10mg/1ml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457F46" w14:textId="77777777" w:rsidR="009C6C14" w:rsidRPr="001871AC" w:rsidRDefault="009C6C14" w:rsidP="00086594">
            <w:pPr>
              <w:spacing w:after="160" w:line="278" w:lineRule="auto"/>
            </w:pPr>
            <w:r w:rsidRPr="001871AC">
              <w:rPr>
                <w:b/>
                <w:bCs/>
              </w:rPr>
              <w:t>20</w:t>
            </w:r>
            <w:r w:rsidRPr="001871AC">
              <w:t xml:space="preserve"> x 1ml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3084E9"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10 x 1ml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67A860" w14:textId="77777777" w:rsidR="009C6C14" w:rsidRPr="001871AC" w:rsidRDefault="009C6C14" w:rsidP="00086594">
            <w:pPr>
              <w:spacing w:after="160" w:line="278" w:lineRule="auto"/>
            </w:pPr>
            <w:r w:rsidRPr="001871AC">
              <w:rPr>
                <w:b/>
                <w:bCs/>
              </w:rPr>
              <w:t>Top-Up:</w:t>
            </w:r>
            <w:r w:rsidRPr="001871AC">
              <w:t xml:space="preserve"> Add 10 extra ampoules to PQS stock.</w:t>
            </w:r>
          </w:p>
        </w:tc>
      </w:tr>
      <w:tr w:rsidR="009C6C14" w:rsidRPr="001871AC" w14:paraId="4B7807D9"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D903BD" w14:textId="77777777" w:rsidR="009C6C14" w:rsidRPr="001871AC" w:rsidRDefault="009C6C14" w:rsidP="00086594">
            <w:pPr>
              <w:spacing w:after="160" w:line="278" w:lineRule="auto"/>
            </w:pPr>
            <w:r w:rsidRPr="001871AC">
              <w:rPr>
                <w:b/>
                <w:bCs/>
              </w:rPr>
              <w:t>Octreotide</w:t>
            </w:r>
            <w:r w:rsidRPr="001871AC">
              <w:t xml:space="preserve"> injection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15A94" w14:textId="77777777" w:rsidR="009C6C14" w:rsidRPr="001871AC" w:rsidRDefault="009C6C14" w:rsidP="00086594">
            <w:pPr>
              <w:spacing w:after="160" w:line="278" w:lineRule="auto"/>
            </w:pPr>
            <w:r w:rsidRPr="001871AC">
              <w:t>100mcg/ml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ACAF57" w14:textId="77777777" w:rsidR="009C6C14" w:rsidRPr="001871AC" w:rsidRDefault="009C6C14" w:rsidP="00086594">
            <w:pPr>
              <w:spacing w:after="160" w:line="278" w:lineRule="auto"/>
            </w:pPr>
            <w:r w:rsidRPr="001871AC">
              <w:rPr>
                <w:b/>
                <w:bCs/>
              </w:rPr>
              <w:t>10</w:t>
            </w:r>
            <w:r w:rsidRPr="001871AC">
              <w:t xml:space="preserve"> x 1ml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CF72B3"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Not in PQS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700B8E" w14:textId="77777777" w:rsidR="009C6C14" w:rsidRPr="001871AC" w:rsidRDefault="009C6C14" w:rsidP="00086594">
            <w:pPr>
              <w:spacing w:after="160" w:line="278" w:lineRule="auto"/>
            </w:pPr>
            <w:r w:rsidRPr="001871AC">
              <w:rPr>
                <w:b/>
                <w:bCs/>
              </w:rPr>
              <w:t>Buy New:</w:t>
            </w:r>
            <w:r w:rsidRPr="001871AC">
              <w:t xml:space="preserve"> Sourced entirely for Frimley.</w:t>
            </w:r>
          </w:p>
        </w:tc>
      </w:tr>
      <w:tr w:rsidR="009C6C14" w:rsidRPr="001871AC" w14:paraId="26F1903B"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D1F1B0" w14:textId="77777777" w:rsidR="009C6C14" w:rsidRPr="001871AC" w:rsidRDefault="009C6C14" w:rsidP="00086594">
            <w:pPr>
              <w:spacing w:after="160" w:line="278" w:lineRule="auto"/>
            </w:pPr>
            <w:r w:rsidRPr="001871AC">
              <w:rPr>
                <w:b/>
                <w:bCs/>
              </w:rPr>
              <w:t>Ondansetron</w:t>
            </w:r>
            <w:r w:rsidRPr="001871AC">
              <w:t xml:space="preserve"> injection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31CF51" w14:textId="77777777" w:rsidR="009C6C14" w:rsidRPr="001871AC" w:rsidRDefault="009C6C14" w:rsidP="00086594">
            <w:pPr>
              <w:spacing w:after="160" w:line="278" w:lineRule="auto"/>
            </w:pPr>
            <w:r w:rsidRPr="001871AC">
              <w:t>8mg/4ml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EB4339" w14:textId="77777777" w:rsidR="009C6C14" w:rsidRPr="001871AC" w:rsidRDefault="009C6C14" w:rsidP="00086594">
            <w:pPr>
              <w:spacing w:after="160" w:line="278" w:lineRule="auto"/>
            </w:pPr>
            <w:r w:rsidRPr="001871AC">
              <w:rPr>
                <w:b/>
                <w:bCs/>
              </w:rPr>
              <w:t>10</w:t>
            </w:r>
            <w:r w:rsidRPr="001871AC">
              <w:t xml:space="preserve"> x 4ml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7EB1A9"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Not in PQS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724C9A" w14:textId="77777777" w:rsidR="009C6C14" w:rsidRPr="001871AC" w:rsidRDefault="009C6C14" w:rsidP="00086594">
            <w:pPr>
              <w:spacing w:after="160" w:line="278" w:lineRule="auto"/>
            </w:pPr>
            <w:r w:rsidRPr="001871AC">
              <w:rPr>
                <w:b/>
                <w:bCs/>
              </w:rPr>
              <w:t>Buy New:</w:t>
            </w:r>
            <w:r w:rsidRPr="001871AC">
              <w:t xml:space="preserve"> Sourced entirely for Frimley.</w:t>
            </w:r>
          </w:p>
        </w:tc>
      </w:tr>
      <w:tr w:rsidR="009C6C14" w:rsidRPr="001871AC" w14:paraId="5734D274"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36EA92" w14:textId="77777777" w:rsidR="009C6C14" w:rsidRPr="001871AC" w:rsidRDefault="009C6C14" w:rsidP="00086594">
            <w:pPr>
              <w:spacing w:after="160" w:line="278" w:lineRule="auto"/>
            </w:pPr>
            <w:r w:rsidRPr="001871AC">
              <w:rPr>
                <w:b/>
                <w:bCs/>
              </w:rPr>
              <w:t>Oxycodone</w:t>
            </w:r>
            <w:r w:rsidRPr="001871AC">
              <w:t xml:space="preserve"> injection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D1B34B" w14:textId="77777777" w:rsidR="009C6C14" w:rsidRPr="001871AC" w:rsidRDefault="009C6C14" w:rsidP="00086594">
            <w:pPr>
              <w:spacing w:after="160" w:line="278" w:lineRule="auto"/>
            </w:pPr>
            <w:r w:rsidRPr="001871AC">
              <w:t>10mg/ml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D7E5F6" w14:textId="77777777" w:rsidR="009C6C14" w:rsidRPr="001871AC" w:rsidRDefault="009C6C14" w:rsidP="00086594">
            <w:pPr>
              <w:spacing w:after="160" w:line="278" w:lineRule="auto"/>
            </w:pPr>
            <w:r w:rsidRPr="001871AC">
              <w:rPr>
                <w:b/>
                <w:bCs/>
              </w:rPr>
              <w:t>20</w:t>
            </w:r>
            <w:r w:rsidRPr="001871AC">
              <w:t xml:space="preserve"> x 1ml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9E0488"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10 x 1ml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20B10B" w14:textId="77777777" w:rsidR="009C6C14" w:rsidRPr="001871AC" w:rsidRDefault="009C6C14" w:rsidP="00086594">
            <w:pPr>
              <w:spacing w:after="160" w:line="278" w:lineRule="auto"/>
            </w:pPr>
            <w:r w:rsidRPr="001871AC">
              <w:rPr>
                <w:b/>
                <w:bCs/>
              </w:rPr>
              <w:t>Top-Up:</w:t>
            </w:r>
            <w:r w:rsidRPr="001871AC">
              <w:t xml:space="preserve"> Add 10 extra ampoules to PQS stock.</w:t>
            </w:r>
          </w:p>
        </w:tc>
      </w:tr>
      <w:tr w:rsidR="009C6C14" w:rsidRPr="001871AC" w14:paraId="18AB34BB" w14:textId="77777777" w:rsidTr="0008659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7A95B8" w14:textId="77777777" w:rsidR="009C6C14" w:rsidRPr="001871AC" w:rsidRDefault="009C6C14" w:rsidP="00086594">
            <w:pPr>
              <w:spacing w:after="160" w:line="278" w:lineRule="auto"/>
            </w:pPr>
            <w:r w:rsidRPr="001871AC">
              <w:rPr>
                <w:b/>
                <w:bCs/>
              </w:rPr>
              <w:t>Phenobarbital</w:t>
            </w:r>
            <w:r w:rsidRPr="001871AC">
              <w:t xml:space="preserve"> injection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CE64B3" w14:textId="77777777" w:rsidR="009C6C14" w:rsidRPr="001871AC" w:rsidRDefault="009C6C14" w:rsidP="00086594">
            <w:pPr>
              <w:spacing w:after="160" w:line="278" w:lineRule="auto"/>
            </w:pPr>
            <w:r w:rsidRPr="001871AC">
              <w:t>200mg/ml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9EAFD" w14:textId="77777777" w:rsidR="009C6C14" w:rsidRPr="001871AC" w:rsidRDefault="009C6C14" w:rsidP="00086594">
            <w:pPr>
              <w:spacing w:after="160" w:line="278" w:lineRule="auto"/>
            </w:pPr>
            <w:r w:rsidRPr="001871AC">
              <w:rPr>
                <w:b/>
                <w:bCs/>
              </w:rPr>
              <w:t>10</w:t>
            </w:r>
            <w:r w:rsidRPr="001871AC">
              <w:t xml:space="preserve"> x 1ml ampoules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B8BC16" w14:textId="77777777" w:rsidR="009C6C14" w:rsidRPr="001871AC" w:rsidRDefault="009C6C14" w:rsidP="00086594">
            <w:pPr>
              <w:spacing w:after="160" w:line="278" w:lineRule="auto"/>
            </w:pPr>
            <w:r w:rsidRPr="001871AC">
              <w:rPr>
                <w:rFonts w:ascii="Segoe UI Emoji" w:hAnsi="Segoe UI Emoji" w:cs="Segoe UI Emoji"/>
              </w:rPr>
              <w:t>❌</w:t>
            </w:r>
            <w:r w:rsidRPr="001871AC">
              <w:t xml:space="preserve"> Not in PQS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14591B" w14:textId="77777777" w:rsidR="009C6C14" w:rsidRPr="001871AC" w:rsidRDefault="009C6C14" w:rsidP="00086594">
            <w:pPr>
              <w:spacing w:after="160" w:line="278" w:lineRule="auto"/>
            </w:pPr>
            <w:r w:rsidRPr="001871AC">
              <w:rPr>
                <w:b/>
                <w:bCs/>
              </w:rPr>
              <w:t>Buy New:</w:t>
            </w:r>
            <w:r w:rsidRPr="001871AC">
              <w:t xml:space="preserve"> Sourced entirely for Frimley.</w:t>
            </w:r>
          </w:p>
        </w:tc>
      </w:tr>
    </w:tbl>
    <w:p w14:paraId="6F4B6BCA" w14:textId="77777777" w:rsidR="009C6C14" w:rsidRDefault="009C6C14" w:rsidP="004F7DC0"/>
    <w:p w14:paraId="6E39C824" w14:textId="77777777" w:rsidR="009C6C14" w:rsidRPr="001871AC" w:rsidRDefault="009C6C14" w:rsidP="009C6C14">
      <w:pPr>
        <w:spacing w:after="160" w:line="278" w:lineRule="auto"/>
        <w:rPr>
          <w:b/>
          <w:bCs/>
        </w:rPr>
      </w:pPr>
      <w:r w:rsidRPr="001871AC">
        <w:rPr>
          <w:rFonts w:ascii="Segoe UI Emoji" w:hAnsi="Segoe UI Emoji" w:cs="Segoe UI Emoji"/>
          <w:b/>
          <w:bCs/>
        </w:rPr>
        <w:t>❌</w:t>
      </w:r>
      <w:r w:rsidRPr="001871AC">
        <w:rPr>
          <w:b/>
          <w:bCs/>
        </w:rPr>
        <w:t xml:space="preserve"> Items Completely Removed (100% covered by PQS)</w:t>
      </w:r>
    </w:p>
    <w:p w14:paraId="39C0056A" w14:textId="11F13F1C" w:rsidR="009C6C14" w:rsidRPr="001871AC" w:rsidRDefault="009C6C14" w:rsidP="009C6C14">
      <w:pPr>
        <w:spacing w:after="160" w:line="278" w:lineRule="auto"/>
      </w:pPr>
      <w:r w:rsidRPr="001871AC">
        <w:t xml:space="preserve">The following lines from </w:t>
      </w:r>
      <w:r>
        <w:t>the</w:t>
      </w:r>
      <w:r w:rsidRPr="001871AC">
        <w:t xml:space="preserve"> original list </w:t>
      </w:r>
      <w:r>
        <w:t>have been</w:t>
      </w:r>
      <w:r w:rsidRPr="001871AC">
        <w:t xml:space="preserve"> removed because the standard PQS stocking levels already meet or exceed </w:t>
      </w:r>
      <w:r>
        <w:t>the</w:t>
      </w:r>
      <w:r w:rsidRPr="001871AC">
        <w:t xml:space="preserve"> service requirements:</w:t>
      </w:r>
    </w:p>
    <w:p w14:paraId="169C828F" w14:textId="77777777" w:rsidR="009C6C14" w:rsidRPr="001871AC" w:rsidRDefault="009C6C14" w:rsidP="009C6C14">
      <w:pPr>
        <w:numPr>
          <w:ilvl w:val="0"/>
          <w:numId w:val="24"/>
        </w:numPr>
        <w:spacing w:after="160" w:line="278" w:lineRule="auto"/>
      </w:pPr>
      <w:r w:rsidRPr="001871AC">
        <w:rPr>
          <w:b/>
          <w:bCs/>
        </w:rPr>
        <w:lastRenderedPageBreak/>
        <w:t>Levomepromazine 25mg/ml injection</w:t>
      </w:r>
      <w:r w:rsidRPr="001871AC">
        <w:t xml:space="preserve"> (Frimley: 20 / PQS: 10–20)</w:t>
      </w:r>
    </w:p>
    <w:p w14:paraId="0D4973A1" w14:textId="77777777" w:rsidR="009C6C14" w:rsidRPr="001871AC" w:rsidRDefault="009C6C14" w:rsidP="009C6C14">
      <w:pPr>
        <w:numPr>
          <w:ilvl w:val="0"/>
          <w:numId w:val="24"/>
        </w:numPr>
        <w:spacing w:after="160" w:line="278" w:lineRule="auto"/>
      </w:pPr>
      <w:r w:rsidRPr="001871AC">
        <w:rPr>
          <w:b/>
          <w:bCs/>
        </w:rPr>
        <w:t>Metoclopramide 10mg/2ml injection</w:t>
      </w:r>
      <w:r w:rsidRPr="001871AC">
        <w:t xml:space="preserve"> (Frimley: 10 / PQS: 10)</w:t>
      </w:r>
    </w:p>
    <w:p w14:paraId="55E5AC7F" w14:textId="77777777" w:rsidR="009C6C14" w:rsidRPr="001871AC" w:rsidRDefault="009C6C14" w:rsidP="009C6C14">
      <w:pPr>
        <w:numPr>
          <w:ilvl w:val="0"/>
          <w:numId w:val="24"/>
        </w:numPr>
        <w:spacing w:after="160" w:line="278" w:lineRule="auto"/>
      </w:pPr>
      <w:r w:rsidRPr="001871AC">
        <w:rPr>
          <w:b/>
          <w:bCs/>
        </w:rPr>
        <w:t>Morphine sulphate 30mg/1ml injection</w:t>
      </w:r>
      <w:r w:rsidRPr="001871AC">
        <w:t xml:space="preserve"> (Frimley: 10 / PQS: 10)</w:t>
      </w:r>
    </w:p>
    <w:p w14:paraId="67176923" w14:textId="77777777" w:rsidR="009C6C14" w:rsidRPr="001871AC" w:rsidRDefault="009C6C14" w:rsidP="009C6C14">
      <w:pPr>
        <w:numPr>
          <w:ilvl w:val="0"/>
          <w:numId w:val="24"/>
        </w:numPr>
        <w:spacing w:after="160" w:line="278" w:lineRule="auto"/>
      </w:pPr>
      <w:r w:rsidRPr="001871AC">
        <w:rPr>
          <w:b/>
          <w:bCs/>
        </w:rPr>
        <w:t>Morphine sulphate 10mg/5ml oral solution</w:t>
      </w:r>
      <w:r w:rsidRPr="001871AC">
        <w:t xml:space="preserve"> (Frimley: 2x100ml / PQS: 200ml)</w:t>
      </w:r>
    </w:p>
    <w:p w14:paraId="08295E3A" w14:textId="77777777" w:rsidR="009C6C14" w:rsidRPr="001871AC" w:rsidRDefault="009C6C14" w:rsidP="009C6C14">
      <w:pPr>
        <w:numPr>
          <w:ilvl w:val="0"/>
          <w:numId w:val="24"/>
        </w:numPr>
        <w:spacing w:after="160" w:line="278" w:lineRule="auto"/>
      </w:pPr>
      <w:r w:rsidRPr="001871AC">
        <w:rPr>
          <w:b/>
          <w:bCs/>
        </w:rPr>
        <w:t>Oxycodone 5mg/5ml oral solution</w:t>
      </w:r>
      <w:r w:rsidRPr="001871AC">
        <w:t xml:space="preserve"> (Frimley: 1x250ml / PQS: 250ml)</w:t>
      </w:r>
    </w:p>
    <w:p w14:paraId="1B9DB114" w14:textId="77777777" w:rsidR="009C6C14" w:rsidRDefault="009C6C14" w:rsidP="009C6C14">
      <w:pPr>
        <w:numPr>
          <w:ilvl w:val="0"/>
          <w:numId w:val="24"/>
        </w:numPr>
        <w:spacing w:after="160" w:line="278" w:lineRule="auto"/>
      </w:pPr>
      <w:r w:rsidRPr="001871AC">
        <w:rPr>
          <w:b/>
          <w:bCs/>
        </w:rPr>
        <w:t>Sodium chloride 0.9% injection</w:t>
      </w:r>
      <w:r w:rsidRPr="001871AC">
        <w:t xml:space="preserve"> (Frimley: 10 / PQS: 10)</w:t>
      </w:r>
    </w:p>
    <w:p w14:paraId="2CEF2A62" w14:textId="231299A9" w:rsidR="009C6C14" w:rsidRDefault="009C6C14" w:rsidP="009C6C14">
      <w:pPr>
        <w:numPr>
          <w:ilvl w:val="0"/>
          <w:numId w:val="24"/>
        </w:numPr>
        <w:spacing w:after="160" w:line="278" w:lineRule="auto"/>
      </w:pPr>
      <w:r w:rsidRPr="009C6C14">
        <w:rPr>
          <w:b/>
          <w:bCs/>
        </w:rPr>
        <w:t>Water for injection BP</w:t>
      </w:r>
      <w:r w:rsidRPr="001871AC">
        <w:t xml:space="preserve"> (Frimley: 20 / PQS: 20)</w:t>
      </w:r>
    </w:p>
    <w:sectPr w:rsidR="009C6C1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UYE, Yinka (NHS FRIMLEY ICB - D4U1Y)" w:date="2026-08-10T20:34:00Z" w:initials="YK">
    <w:p w14:paraId="7E607B30" w14:textId="77777777" w:rsidR="003167B4" w:rsidRDefault="003167B4" w:rsidP="003167B4">
      <w:pPr>
        <w:pStyle w:val="CommentText"/>
      </w:pPr>
      <w:r>
        <w:rPr>
          <w:rStyle w:val="CommentReference"/>
        </w:rPr>
        <w:annotationRef/>
      </w:r>
      <w:r>
        <w:t>Who should this be?</w:t>
      </w:r>
    </w:p>
  </w:comment>
  <w:comment w:id="3" w:author="KUYE, Yinka (NHS FRIMLEY ICB - D4U1Y)" w:date="2026-08-12T09:55:00Z" w:initials="YK">
    <w:p w14:paraId="297F4D51" w14:textId="77777777" w:rsidR="00F467B1" w:rsidRDefault="00F467B1" w:rsidP="00F467B1">
      <w:pPr>
        <w:pStyle w:val="CommentText"/>
      </w:pPr>
      <w:r>
        <w:rPr>
          <w:rStyle w:val="CommentReference"/>
        </w:rPr>
        <w:annotationRef/>
      </w:r>
      <w:r>
        <w:t>Which mailbox</w:t>
      </w:r>
    </w:p>
  </w:comment>
  <w:comment w:id="4" w:author="KUYE, Yinka (NHS FRIMLEY ICB - D4U1Y)" w:date="2026-08-14T02:53:00Z" w:initials="YK">
    <w:p w14:paraId="3A2C3763" w14:textId="77777777" w:rsidR="00FE6978" w:rsidRDefault="00FE6978" w:rsidP="00FE6978">
      <w:pPr>
        <w:pStyle w:val="CommentText"/>
      </w:pPr>
      <w:r>
        <w:rPr>
          <w:rStyle w:val="CommentReference"/>
        </w:rPr>
        <w:annotationRef/>
      </w:r>
      <w:r>
        <w:t>This needs to be reviewed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607B30" w15:done="0"/>
  <w15:commentEx w15:paraId="297F4D51" w15:done="0"/>
  <w15:commentEx w15:paraId="3A2C37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987630" w16cex:dateUtc="2026-08-10T19:34:00Z"/>
  <w16cex:commentExtensible w16cex:durableId="2ADA6DA0" w16cex:dateUtc="2026-08-12T08:55:00Z"/>
  <w16cex:commentExtensible w16cex:durableId="0429E3DD" w16cex:dateUtc="2026-08-14T01: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607B30" w16cid:durableId="10987630"/>
  <w16cid:commentId w16cid:paraId="297F4D51" w16cid:durableId="2ADA6DA0"/>
  <w16cid:commentId w16cid:paraId="3A2C3763" w16cid:durableId="0429E3D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ntax">
    <w:altName w:val="Cambria"/>
    <w:panose1 w:val="00000000000000000000"/>
    <w:charset w:val="00"/>
    <w:family w:val="auto"/>
    <w:notTrueType/>
    <w:pitch w:val="variable"/>
    <w:sig w:usb0="00000003" w:usb1="00000000" w:usb2="00000000" w:usb3="00000000" w:csb0="00000001" w:csb1="00000000"/>
  </w:font>
  <w:font w:name="MS ??">
    <w:altName w:val="MS Gothic"/>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DB1"/>
    <w:multiLevelType w:val="multilevel"/>
    <w:tmpl w:val="BF02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853B1"/>
    <w:multiLevelType w:val="hybridMultilevel"/>
    <w:tmpl w:val="DBA4B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70424"/>
    <w:multiLevelType w:val="hybridMultilevel"/>
    <w:tmpl w:val="FE28D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CB6FCC"/>
    <w:multiLevelType w:val="multilevel"/>
    <w:tmpl w:val="61F2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04458"/>
    <w:multiLevelType w:val="hybridMultilevel"/>
    <w:tmpl w:val="06009134"/>
    <w:lvl w:ilvl="0" w:tplc="08090015">
      <w:start w:val="1"/>
      <w:numFmt w:val="upperLetter"/>
      <w:lvlText w:val="%1."/>
      <w:lvlJc w:val="left"/>
      <w:pPr>
        <w:ind w:left="24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B5792B"/>
    <w:multiLevelType w:val="hybridMultilevel"/>
    <w:tmpl w:val="D39A3B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73299"/>
    <w:multiLevelType w:val="hybridMultilevel"/>
    <w:tmpl w:val="87D46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FF6A85"/>
    <w:multiLevelType w:val="multilevel"/>
    <w:tmpl w:val="9572B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736185"/>
    <w:multiLevelType w:val="hybridMultilevel"/>
    <w:tmpl w:val="CD98F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D1915"/>
    <w:multiLevelType w:val="multilevel"/>
    <w:tmpl w:val="039E1ED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9F6688"/>
    <w:multiLevelType w:val="multilevel"/>
    <w:tmpl w:val="5DE0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187B5B"/>
    <w:multiLevelType w:val="multilevel"/>
    <w:tmpl w:val="5AC0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0E4AE1"/>
    <w:multiLevelType w:val="hybridMultilevel"/>
    <w:tmpl w:val="C89CA2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50A73A7"/>
    <w:multiLevelType w:val="hybridMultilevel"/>
    <w:tmpl w:val="D1BA439A"/>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4" w15:restartNumberingAfterBreak="0">
    <w:nsid w:val="39E827F9"/>
    <w:multiLevelType w:val="hybridMultilevel"/>
    <w:tmpl w:val="8244F84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0A125CE"/>
    <w:multiLevelType w:val="hybridMultilevel"/>
    <w:tmpl w:val="1E5E7BE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4EA60255"/>
    <w:multiLevelType w:val="multilevel"/>
    <w:tmpl w:val="2BEE9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CA2A0C"/>
    <w:multiLevelType w:val="hybridMultilevel"/>
    <w:tmpl w:val="3B00FA1A"/>
    <w:lvl w:ilvl="0" w:tplc="3006E19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3D37CCC"/>
    <w:multiLevelType w:val="hybridMultilevel"/>
    <w:tmpl w:val="D53CE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927729"/>
    <w:multiLevelType w:val="hybridMultilevel"/>
    <w:tmpl w:val="9A343D0E"/>
    <w:lvl w:ilvl="0" w:tplc="5AE0A46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703375"/>
    <w:multiLevelType w:val="hybridMultilevel"/>
    <w:tmpl w:val="7D92B5A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60141D90"/>
    <w:multiLevelType w:val="hybridMultilevel"/>
    <w:tmpl w:val="C11CCA38"/>
    <w:lvl w:ilvl="0" w:tplc="5AE0A460">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D687278"/>
    <w:multiLevelType w:val="hybridMultilevel"/>
    <w:tmpl w:val="82580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2F0821"/>
    <w:multiLevelType w:val="hybridMultilevel"/>
    <w:tmpl w:val="034602C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78F806B3"/>
    <w:multiLevelType w:val="hybridMultilevel"/>
    <w:tmpl w:val="DB283CD4"/>
    <w:lvl w:ilvl="0" w:tplc="39189724">
      <w:numFmt w:val="bullet"/>
      <w:lvlText w:val="•"/>
      <w:lvlJc w:val="left"/>
      <w:pPr>
        <w:ind w:left="644" w:hanging="360"/>
      </w:pPr>
      <w:rPr>
        <w:rFonts w:ascii="Arial" w:eastAsia="Arial"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343747405">
    <w:abstractNumId w:val="4"/>
  </w:num>
  <w:num w:numId="2" w16cid:durableId="2063212448">
    <w:abstractNumId w:val="13"/>
  </w:num>
  <w:num w:numId="3" w16cid:durableId="1707828692">
    <w:abstractNumId w:val="9"/>
  </w:num>
  <w:num w:numId="4" w16cid:durableId="911963710">
    <w:abstractNumId w:val="2"/>
  </w:num>
  <w:num w:numId="5" w16cid:durableId="1832407097">
    <w:abstractNumId w:val="5"/>
  </w:num>
  <w:num w:numId="6" w16cid:durableId="1555236754">
    <w:abstractNumId w:val="22"/>
  </w:num>
  <w:num w:numId="7" w16cid:durableId="34425060">
    <w:abstractNumId w:val="10"/>
  </w:num>
  <w:num w:numId="8" w16cid:durableId="44791537">
    <w:abstractNumId w:val="18"/>
  </w:num>
  <w:num w:numId="9" w16cid:durableId="109319997">
    <w:abstractNumId w:val="19"/>
  </w:num>
  <w:num w:numId="10" w16cid:durableId="552422050">
    <w:abstractNumId w:val="21"/>
  </w:num>
  <w:num w:numId="11" w16cid:durableId="855969499">
    <w:abstractNumId w:val="17"/>
  </w:num>
  <w:num w:numId="12" w16cid:durableId="763258147">
    <w:abstractNumId w:val="14"/>
  </w:num>
  <w:num w:numId="13" w16cid:durableId="476918368">
    <w:abstractNumId w:val="16"/>
  </w:num>
  <w:num w:numId="14" w16cid:durableId="548491021">
    <w:abstractNumId w:val="20"/>
  </w:num>
  <w:num w:numId="15" w16cid:durableId="497693896">
    <w:abstractNumId w:val="24"/>
  </w:num>
  <w:num w:numId="16" w16cid:durableId="61611381">
    <w:abstractNumId w:val="15"/>
  </w:num>
  <w:num w:numId="17" w16cid:durableId="2104644583">
    <w:abstractNumId w:val="7"/>
  </w:num>
  <w:num w:numId="18" w16cid:durableId="534585155">
    <w:abstractNumId w:val="3"/>
  </w:num>
  <w:num w:numId="19" w16cid:durableId="2077900572">
    <w:abstractNumId w:val="0"/>
  </w:num>
  <w:num w:numId="20" w16cid:durableId="909189735">
    <w:abstractNumId w:val="1"/>
  </w:num>
  <w:num w:numId="21" w16cid:durableId="1799908970">
    <w:abstractNumId w:val="6"/>
  </w:num>
  <w:num w:numId="22" w16cid:durableId="310912526">
    <w:abstractNumId w:val="8"/>
  </w:num>
  <w:num w:numId="23" w16cid:durableId="326204151">
    <w:abstractNumId w:val="12"/>
  </w:num>
  <w:num w:numId="24" w16cid:durableId="750396541">
    <w:abstractNumId w:val="11"/>
  </w:num>
  <w:num w:numId="25" w16cid:durableId="99025609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UYE, Yinka (NHS FRIMLEY ICB - D4U1Y)">
    <w15:presenceInfo w15:providerId="AD" w15:userId="S::yinka.kuye1@nhs.net::448c7384-dac6-40d3-bf15-e09fd5b1d4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DC0"/>
    <w:rsid w:val="00093CF9"/>
    <w:rsid w:val="001A3C64"/>
    <w:rsid w:val="001D44C1"/>
    <w:rsid w:val="00204C35"/>
    <w:rsid w:val="00220C15"/>
    <w:rsid w:val="003167B4"/>
    <w:rsid w:val="00316A20"/>
    <w:rsid w:val="0047654B"/>
    <w:rsid w:val="004A27FF"/>
    <w:rsid w:val="004F6FA2"/>
    <w:rsid w:val="004F7DC0"/>
    <w:rsid w:val="005167DC"/>
    <w:rsid w:val="00730DEE"/>
    <w:rsid w:val="007B6947"/>
    <w:rsid w:val="0086294D"/>
    <w:rsid w:val="008C476E"/>
    <w:rsid w:val="00937396"/>
    <w:rsid w:val="0095592C"/>
    <w:rsid w:val="00982B9C"/>
    <w:rsid w:val="009A46F0"/>
    <w:rsid w:val="009A74B4"/>
    <w:rsid w:val="009C6C14"/>
    <w:rsid w:val="009F022E"/>
    <w:rsid w:val="00A47B06"/>
    <w:rsid w:val="00AC0197"/>
    <w:rsid w:val="00AD522A"/>
    <w:rsid w:val="00C2476F"/>
    <w:rsid w:val="00C71481"/>
    <w:rsid w:val="00CD0513"/>
    <w:rsid w:val="00CF1C46"/>
    <w:rsid w:val="00D1798B"/>
    <w:rsid w:val="00D74891"/>
    <w:rsid w:val="00D93471"/>
    <w:rsid w:val="00E6112C"/>
    <w:rsid w:val="00E63BD1"/>
    <w:rsid w:val="00F26F2A"/>
    <w:rsid w:val="00F467B1"/>
    <w:rsid w:val="00FD2628"/>
    <w:rsid w:val="00FD5DF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844B6"/>
  <w15:chartTrackingRefBased/>
  <w15:docId w15:val="{6970D0E8-C35A-4E90-88F2-E635F1072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7FF"/>
    <w:pPr>
      <w:spacing w:after="200" w:line="240" w:lineRule="auto"/>
    </w:pPr>
    <w:rPr>
      <w:rFonts w:eastAsiaTheme="minorEastAsia"/>
      <w:kern w:val="0"/>
      <w:szCs w:val="20"/>
      <w:lang w:val="en-US" w:eastAsia="ja-JP"/>
      <w14:ligatures w14:val="none"/>
    </w:rPr>
  </w:style>
  <w:style w:type="paragraph" w:styleId="Heading1">
    <w:name w:val="heading 1"/>
    <w:basedOn w:val="Normal"/>
    <w:next w:val="Normal"/>
    <w:link w:val="Heading1Char"/>
    <w:uiPriority w:val="9"/>
    <w:qFormat/>
    <w:rsid w:val="004F7D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D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D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D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D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D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D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D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D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D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D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D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D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D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D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D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D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DC0"/>
    <w:rPr>
      <w:rFonts w:eastAsiaTheme="majorEastAsia" w:cstheme="majorBidi"/>
      <w:color w:val="272727" w:themeColor="text1" w:themeTint="D8"/>
    </w:rPr>
  </w:style>
  <w:style w:type="paragraph" w:styleId="Title">
    <w:name w:val="Title"/>
    <w:basedOn w:val="Normal"/>
    <w:next w:val="Normal"/>
    <w:link w:val="TitleChar"/>
    <w:uiPriority w:val="10"/>
    <w:qFormat/>
    <w:rsid w:val="004F7D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D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D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D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DC0"/>
    <w:pPr>
      <w:spacing w:before="160"/>
      <w:jc w:val="center"/>
    </w:pPr>
    <w:rPr>
      <w:i/>
      <w:iCs/>
      <w:color w:val="404040" w:themeColor="text1" w:themeTint="BF"/>
    </w:rPr>
  </w:style>
  <w:style w:type="character" w:customStyle="1" w:styleId="QuoteChar">
    <w:name w:val="Quote Char"/>
    <w:basedOn w:val="DefaultParagraphFont"/>
    <w:link w:val="Quote"/>
    <w:uiPriority w:val="29"/>
    <w:rsid w:val="004F7DC0"/>
    <w:rPr>
      <w:i/>
      <w:iCs/>
      <w:color w:val="404040" w:themeColor="text1" w:themeTint="BF"/>
    </w:r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4F7DC0"/>
    <w:pPr>
      <w:ind w:left="720"/>
      <w:contextualSpacing/>
    </w:pPr>
  </w:style>
  <w:style w:type="character" w:styleId="IntenseEmphasis">
    <w:name w:val="Intense Emphasis"/>
    <w:basedOn w:val="DefaultParagraphFont"/>
    <w:uiPriority w:val="21"/>
    <w:qFormat/>
    <w:rsid w:val="004F7DC0"/>
    <w:rPr>
      <w:i/>
      <w:iCs/>
      <w:color w:val="0F4761" w:themeColor="accent1" w:themeShade="BF"/>
    </w:rPr>
  </w:style>
  <w:style w:type="paragraph" w:styleId="IntenseQuote">
    <w:name w:val="Intense Quote"/>
    <w:basedOn w:val="Normal"/>
    <w:next w:val="Normal"/>
    <w:link w:val="IntenseQuoteChar"/>
    <w:uiPriority w:val="30"/>
    <w:qFormat/>
    <w:rsid w:val="004F7D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DC0"/>
    <w:rPr>
      <w:i/>
      <w:iCs/>
      <w:color w:val="0F4761" w:themeColor="accent1" w:themeShade="BF"/>
    </w:rPr>
  </w:style>
  <w:style w:type="character" w:styleId="IntenseReference">
    <w:name w:val="Intense Reference"/>
    <w:basedOn w:val="DefaultParagraphFont"/>
    <w:uiPriority w:val="32"/>
    <w:qFormat/>
    <w:rsid w:val="004F7DC0"/>
    <w:rPr>
      <w:b/>
      <w:bCs/>
      <w:smallCaps/>
      <w:color w:val="0F4761" w:themeColor="accent1" w:themeShade="BF"/>
      <w:spacing w:val="5"/>
    </w:rPr>
  </w:style>
  <w:style w:type="character" w:styleId="Hyperlink">
    <w:name w:val="Hyperlink"/>
    <w:uiPriority w:val="99"/>
    <w:unhideWhenUsed/>
    <w:rsid w:val="004F7DC0"/>
    <w:rPr>
      <w:color w:val="0000FF"/>
      <w:u w:val="single"/>
    </w:rPr>
  </w:style>
  <w:style w:type="paragraph" w:customStyle="1" w:styleId="DHBodycopy">
    <w:name w:val="DH Body copy"/>
    <w:basedOn w:val="Normal"/>
    <w:uiPriority w:val="1"/>
    <w:rsid w:val="004F7DC0"/>
    <w:pPr>
      <w:spacing w:after="0" w:line="320" w:lineRule="exact"/>
    </w:pPr>
    <w:rPr>
      <w:rFonts w:ascii="Arial" w:eastAsia="Times New Roman" w:hAnsi="Arial" w:cs="Times New Roman"/>
      <w:lang w:val="en-GB" w:eastAsia="en-US"/>
    </w:rPr>
  </w:style>
  <w:style w:type="paragraph" w:customStyle="1" w:styleId="Default">
    <w:name w:val="Default"/>
    <w:link w:val="DefaultChar"/>
    <w:rsid w:val="004F7DC0"/>
    <w:pPr>
      <w:autoSpaceDE w:val="0"/>
      <w:autoSpaceDN w:val="0"/>
      <w:adjustRightInd w:val="0"/>
      <w:spacing w:after="0" w:line="240" w:lineRule="auto"/>
    </w:pPr>
    <w:rPr>
      <w:rFonts w:ascii="Syntax" w:eastAsia="MS ??" w:hAnsi="Syntax" w:cs="Syntax"/>
      <w:color w:val="000000"/>
      <w:kern w:val="0"/>
      <w:lang w:eastAsia="en-GB"/>
      <w14:ligatures w14:val="none"/>
    </w:rPr>
  </w:style>
  <w:style w:type="character" w:styleId="CommentReference">
    <w:name w:val="annotation reference"/>
    <w:basedOn w:val="DefaultParagraphFont"/>
    <w:uiPriority w:val="99"/>
    <w:semiHidden/>
    <w:unhideWhenUsed/>
    <w:rsid w:val="004F7DC0"/>
    <w:rPr>
      <w:sz w:val="16"/>
      <w:szCs w:val="16"/>
    </w:rPr>
  </w:style>
  <w:style w:type="paragraph" w:styleId="CommentText">
    <w:name w:val="annotation text"/>
    <w:basedOn w:val="Normal"/>
    <w:link w:val="CommentTextChar"/>
    <w:uiPriority w:val="99"/>
    <w:unhideWhenUsed/>
    <w:rsid w:val="004F7DC0"/>
    <w:rPr>
      <w:sz w:val="20"/>
    </w:rPr>
  </w:style>
  <w:style w:type="character" w:customStyle="1" w:styleId="CommentTextChar">
    <w:name w:val="Comment Text Char"/>
    <w:basedOn w:val="DefaultParagraphFont"/>
    <w:link w:val="CommentText"/>
    <w:uiPriority w:val="99"/>
    <w:rsid w:val="004F7DC0"/>
    <w:rPr>
      <w:rFonts w:eastAsiaTheme="minorEastAsia"/>
      <w:kern w:val="0"/>
      <w:sz w:val="20"/>
      <w:szCs w:val="20"/>
      <w:lang w:val="en-US" w:eastAsia="ja-JP"/>
      <w14:ligatures w14:val="none"/>
    </w:rPr>
  </w:style>
  <w:style w:type="paragraph" w:styleId="NoSpacing">
    <w:name w:val="No Spacing"/>
    <w:link w:val="NoSpacingChar"/>
    <w:uiPriority w:val="1"/>
    <w:qFormat/>
    <w:rsid w:val="004F7DC0"/>
    <w:pPr>
      <w:spacing w:after="0" w:line="240" w:lineRule="auto"/>
    </w:pPr>
    <w:rPr>
      <w:rFonts w:eastAsiaTheme="minorEastAsia"/>
      <w:kern w:val="0"/>
      <w:szCs w:val="20"/>
      <w:lang w:val="en-US" w:eastAsia="ja-JP"/>
      <w14:ligatures w14:val="none"/>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basedOn w:val="DefaultParagraphFont"/>
    <w:link w:val="ListParagraph"/>
    <w:uiPriority w:val="34"/>
    <w:qFormat/>
    <w:rsid w:val="004F7DC0"/>
  </w:style>
  <w:style w:type="character" w:customStyle="1" w:styleId="DefaultChar">
    <w:name w:val="Default Char"/>
    <w:link w:val="Default"/>
    <w:rsid w:val="004F7DC0"/>
    <w:rPr>
      <w:rFonts w:ascii="Syntax" w:eastAsia="MS ??" w:hAnsi="Syntax" w:cs="Syntax"/>
      <w:color w:val="000000"/>
      <w:kern w:val="0"/>
      <w:lang w:eastAsia="en-GB"/>
      <w14:ligatures w14:val="none"/>
    </w:rPr>
  </w:style>
  <w:style w:type="character" w:customStyle="1" w:styleId="NoSpacingChar">
    <w:name w:val="No Spacing Char"/>
    <w:basedOn w:val="DefaultParagraphFont"/>
    <w:link w:val="NoSpacing"/>
    <w:uiPriority w:val="1"/>
    <w:rsid w:val="004F7DC0"/>
    <w:rPr>
      <w:rFonts w:eastAsiaTheme="minorEastAsia"/>
      <w:kern w:val="0"/>
      <w:szCs w:val="20"/>
      <w:lang w:val="en-US" w:eastAsia="ja-JP"/>
      <w14:ligatures w14:val="none"/>
    </w:rPr>
  </w:style>
  <w:style w:type="paragraph" w:styleId="CommentSubject">
    <w:name w:val="annotation subject"/>
    <w:basedOn w:val="CommentText"/>
    <w:next w:val="CommentText"/>
    <w:link w:val="CommentSubjectChar"/>
    <w:uiPriority w:val="99"/>
    <w:semiHidden/>
    <w:unhideWhenUsed/>
    <w:rsid w:val="003167B4"/>
    <w:rPr>
      <w:b/>
      <w:bCs/>
    </w:rPr>
  </w:style>
  <w:style w:type="character" w:customStyle="1" w:styleId="CommentSubjectChar">
    <w:name w:val="Comment Subject Char"/>
    <w:basedOn w:val="CommentTextChar"/>
    <w:link w:val="CommentSubject"/>
    <w:uiPriority w:val="99"/>
    <w:semiHidden/>
    <w:rsid w:val="003167B4"/>
    <w:rPr>
      <w:rFonts w:eastAsiaTheme="minorEastAsia"/>
      <w:b/>
      <w:bCs/>
      <w:kern w:val="0"/>
      <w:sz w:val="20"/>
      <w:szCs w:val="20"/>
      <w:lang w:val="en-US" w:eastAsia="ja-JP"/>
      <w14:ligatures w14:val="none"/>
    </w:rPr>
  </w:style>
  <w:style w:type="character" w:styleId="UnresolvedMention">
    <w:name w:val="Unresolved Mention"/>
    <w:basedOn w:val="DefaultParagraphFont"/>
    <w:uiPriority w:val="99"/>
    <w:semiHidden/>
    <w:unhideWhenUsed/>
    <w:rsid w:val="00D93471"/>
    <w:rPr>
      <w:color w:val="605E5C"/>
      <w:shd w:val="clear" w:color="auto" w:fill="E1DFDD"/>
    </w:rPr>
  </w:style>
  <w:style w:type="character" w:styleId="FollowedHyperlink">
    <w:name w:val="FollowedHyperlink"/>
    <w:basedOn w:val="DefaultParagraphFont"/>
    <w:uiPriority w:val="99"/>
    <w:semiHidden/>
    <w:unhideWhenUsed/>
    <w:rsid w:val="00CD051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hyperlink" Target="https://www.nice.org.uk/guidance/qs13" TargetMode="External"/><Relationship Id="rId18" Type="http://schemas.openxmlformats.org/officeDocument/2006/relationships/hyperlink" Target="https://www.sbs.nhs.uk/article/6448/Submitting-invoices" TargetMode="External"/><Relationship Id="rId3" Type="http://schemas.openxmlformats.org/officeDocument/2006/relationships/settings" Target="settings.xml"/><Relationship Id="rId21" Type="http://schemas.microsoft.com/office/2011/relationships/people" Target="people.xml"/><Relationship Id="rId7" Type="http://schemas.microsoft.com/office/2016/09/relationships/commentsIds" Target="commentsIds.xml"/><Relationship Id="rId12" Type="http://schemas.openxmlformats.org/officeDocument/2006/relationships/hyperlink" Target="https://www.nice.org.uk/search?q=End+of+life+care" TargetMode="External"/><Relationship Id="rId17" Type="http://schemas.openxmlformats.org/officeDocument/2006/relationships/hyperlink" Target="https://record.learn-from-patient-safety-events.nhs.uk/" TargetMode="External"/><Relationship Id="rId2" Type="http://schemas.openxmlformats.org/officeDocument/2006/relationships/styles" Target="styles.xml"/><Relationship Id="rId16" Type="http://schemas.openxmlformats.org/officeDocument/2006/relationships/hyperlink" Target="https://www.england.nhs.uk/nhs-standard-contract/" TargetMode="External"/><Relationship Id="rId20" Type="http://schemas.openxmlformats.org/officeDocument/2006/relationships/fontTable" Target="fontTab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mailto:frimleyicb.prescribing@nhs.net." TargetMode="External"/><Relationship Id="rId5" Type="http://schemas.openxmlformats.org/officeDocument/2006/relationships/comments" Target="comments.xml"/><Relationship Id="rId15" Type="http://schemas.openxmlformats.org/officeDocument/2006/relationships/hyperlink" Target="https://www.gov.uk/government/publications/influenza-treatment-and-prophylaxis-using-anti-viral-agents/guidance-on-use-of-antiviral-agents-for-the-treatment-and-prophylaxis-of-seasonal-influenza" TargetMode="External"/><Relationship Id="rId10" Type="http://schemas.openxmlformats.org/officeDocument/2006/relationships/hyperlink" Target="mailto:frimleyicb.prescribing@nhs.net" TargetMode="External"/><Relationship Id="rId19" Type="http://schemas.openxmlformats.org/officeDocument/2006/relationships/hyperlink" Target="mailto:frimleyicb.prescribing@nhs.net" TargetMode="External"/><Relationship Id="rId4" Type="http://schemas.openxmlformats.org/officeDocument/2006/relationships/webSettings" Target="webSettings.xml"/><Relationship Id="rId9" Type="http://schemas.openxmlformats.org/officeDocument/2006/relationships/hyperlink" Target="https://www.england.nhs.uk/long-term-plan/" TargetMode="External"/><Relationship Id="rId14" Type="http://schemas.openxmlformats.org/officeDocument/2006/relationships/hyperlink" Target="https://www.england.nhs.uk/publication/ambitions-for-palliative-and-end-of-life-care-a-national-framework-for-local-action-2021-202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6235</Words>
  <Characters>35543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KUYE, Yinka (NHS FRIMLEY ICB - D4U1Y)</dc:creator>
  <cp:keywords/>
  <dc:description/>
  <cp:lastModifiedBy>Lorna Girling</cp:lastModifiedBy>
  <cp:revision>2</cp:revision>
  <cp:lastPrinted>2025-09-04T23:33:00Z</cp:lastPrinted>
  <dcterms:created xsi:type="dcterms:W3CDTF">2026-10-14T10:10:00Z</dcterms:created>
  <dcterms:modified xsi:type="dcterms:W3CDTF">2026-10-14T10:10:00Z</dcterms:modified>
</cp:coreProperties>
</file>